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6D4D0" w14:textId="14A74A8E" w:rsidR="0097031E" w:rsidRPr="003D41CD" w:rsidRDefault="0097031E" w:rsidP="0097031E">
      <w:pPr>
        <w:tabs>
          <w:tab w:val="right" w:pos="9639"/>
        </w:tabs>
        <w:spacing w:after="0"/>
        <w:rPr>
          <w:rFonts w:ascii="Arial" w:eastAsia="MS Mincho" w:hAnsi="Arial"/>
          <w:b/>
          <w:noProof/>
          <w:sz w:val="24"/>
          <w:lang w:eastAsia="ja-JP"/>
        </w:rPr>
      </w:pPr>
      <w:bookmarkStart w:id="0" w:name="_Hlk514061252"/>
      <w:r w:rsidRPr="003D41CD">
        <w:rPr>
          <w:rFonts w:ascii="Arial" w:eastAsia="MS Mincho" w:hAnsi="Arial"/>
          <w:b/>
          <w:noProof/>
          <w:sz w:val="24"/>
        </w:rPr>
        <w:t>3GPP TSG-RAN WG4 Meeting #9</w:t>
      </w:r>
      <w:r>
        <w:rPr>
          <w:rFonts w:ascii="Arial" w:eastAsia="MS Mincho" w:hAnsi="Arial"/>
          <w:b/>
          <w:noProof/>
          <w:sz w:val="24"/>
        </w:rPr>
        <w:t>7</w:t>
      </w:r>
      <w:r w:rsidRPr="003D41CD">
        <w:rPr>
          <w:rFonts w:ascii="Arial" w:eastAsia="MS Mincho" w:hAnsi="Arial"/>
          <w:b/>
          <w:noProof/>
          <w:sz w:val="24"/>
        </w:rPr>
        <w:t>-e</w:t>
      </w:r>
      <w:r w:rsidRPr="003D41CD">
        <w:rPr>
          <w:rFonts w:ascii="Arial" w:eastAsia="MS Mincho" w:hAnsi="Arial"/>
          <w:b/>
          <w:noProof/>
          <w:sz w:val="24"/>
        </w:rPr>
        <w:tab/>
      </w:r>
      <w:r w:rsidR="00864F23" w:rsidRPr="00864F23">
        <w:rPr>
          <w:rFonts w:ascii="Arial" w:eastAsia="MS Mincho" w:hAnsi="Arial"/>
          <w:b/>
          <w:noProof/>
          <w:sz w:val="24"/>
        </w:rPr>
        <w:t>R4-2016574</w:t>
      </w:r>
      <w:bookmarkStart w:id="1" w:name="_GoBack"/>
      <w:bookmarkEnd w:id="1"/>
    </w:p>
    <w:p w14:paraId="274F1B76" w14:textId="77777777" w:rsidR="0097031E" w:rsidRPr="004012CD" w:rsidRDefault="0097031E" w:rsidP="0097031E">
      <w:pPr>
        <w:spacing w:after="60"/>
        <w:ind w:left="1985" w:hanging="1985"/>
        <w:rPr>
          <w:rFonts w:ascii="Arial" w:hAnsi="Arial" w:cs="Arial"/>
          <w:b/>
          <w:sz w:val="24"/>
        </w:rPr>
      </w:pPr>
      <w:r w:rsidRPr="004012CD">
        <w:rPr>
          <w:rFonts w:ascii="Arial" w:hAnsi="Arial" w:cs="Arial"/>
          <w:b/>
          <w:sz w:val="24"/>
        </w:rPr>
        <w:t xml:space="preserve">Electronic Meeting, </w:t>
      </w:r>
      <w:r>
        <w:rPr>
          <w:rFonts w:ascii="Arial" w:hAnsi="Arial" w:cs="Arial"/>
          <w:b/>
          <w:sz w:val="24"/>
        </w:rPr>
        <w:t>2</w:t>
      </w:r>
      <w:r w:rsidRPr="004012CD">
        <w:rPr>
          <w:rFonts w:ascii="Arial" w:hAnsi="Arial" w:cs="Arial"/>
          <w:b/>
          <w:sz w:val="24"/>
        </w:rPr>
        <w:t>-</w:t>
      </w:r>
      <w:r>
        <w:rPr>
          <w:rFonts w:ascii="Arial" w:hAnsi="Arial" w:cs="Arial"/>
          <w:b/>
          <w:sz w:val="24"/>
        </w:rPr>
        <w:t>13</w:t>
      </w:r>
      <w:r w:rsidRPr="004012CD">
        <w:rPr>
          <w:rFonts w:ascii="Arial" w:hAnsi="Arial" w:cs="Arial"/>
          <w:b/>
          <w:sz w:val="24"/>
        </w:rPr>
        <w:t xml:space="preserve"> </w:t>
      </w:r>
      <w:r>
        <w:rPr>
          <w:rFonts w:ascii="Arial" w:hAnsi="Arial" w:cs="Arial"/>
          <w:b/>
          <w:sz w:val="24"/>
        </w:rPr>
        <w:t>Nov</w:t>
      </w:r>
      <w:r w:rsidRPr="004012CD">
        <w:rPr>
          <w:rFonts w:ascii="Arial" w:hAnsi="Arial" w:cs="Arial"/>
          <w:b/>
          <w:sz w:val="24"/>
        </w:rPr>
        <w:t>. 2020</w:t>
      </w:r>
    </w:p>
    <w:p w14:paraId="6BC2A222" w14:textId="6F05C764" w:rsidR="00E15ADE" w:rsidRPr="00CF6EC9" w:rsidRDefault="00E15ADE" w:rsidP="00E15A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8F49DA">
        <w:rPr>
          <w:rFonts w:ascii="Arial" w:hAnsi="Arial" w:cs="Arial"/>
          <w:bCs/>
          <w:noProof/>
          <w:sz w:val="24"/>
          <w:szCs w:val="24"/>
          <w:lang w:val="en-US" w:eastAsia="en-US"/>
        </w:rPr>
        <w:t>7</w:t>
      </w:r>
      <w:r w:rsidRPr="00BC3934">
        <w:rPr>
          <w:rFonts w:ascii="Arial" w:hAnsi="Arial" w:cs="Arial"/>
          <w:bCs/>
          <w:noProof/>
          <w:sz w:val="24"/>
          <w:szCs w:val="24"/>
          <w:lang w:val="en-US" w:eastAsia="en-US"/>
        </w:rPr>
        <w:t>.1</w:t>
      </w:r>
      <w:r w:rsidR="008F49DA">
        <w:rPr>
          <w:rFonts w:ascii="Arial" w:hAnsi="Arial" w:cs="Arial"/>
          <w:bCs/>
          <w:noProof/>
          <w:sz w:val="24"/>
          <w:szCs w:val="24"/>
          <w:lang w:val="en-US" w:eastAsia="en-US"/>
        </w:rPr>
        <w:t>3</w:t>
      </w:r>
      <w:r w:rsidRPr="00BC3934">
        <w:rPr>
          <w:rFonts w:ascii="Arial" w:hAnsi="Arial" w:cs="Arial"/>
          <w:bCs/>
          <w:noProof/>
          <w:sz w:val="24"/>
          <w:szCs w:val="24"/>
          <w:lang w:val="en-US" w:eastAsia="en-US"/>
        </w:rPr>
        <w:t>.1.</w:t>
      </w:r>
      <w:r w:rsidR="008F49DA">
        <w:rPr>
          <w:rFonts w:ascii="Arial" w:hAnsi="Arial" w:cs="Arial"/>
          <w:bCs/>
          <w:noProof/>
          <w:sz w:val="24"/>
          <w:szCs w:val="24"/>
          <w:lang w:val="en-US" w:eastAsia="en-US"/>
        </w:rPr>
        <w:t>6</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88839E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7D4B90" w:rsidRPr="007D4B90">
        <w:rPr>
          <w:rFonts w:ascii="Arial" w:hAnsi="Arial"/>
          <w:bCs/>
          <w:noProof/>
          <w:sz w:val="24"/>
          <w:lang w:val="en-US" w:eastAsia="en-US"/>
        </w:rPr>
        <w:t>Multi-SCell activation for FR1 intra-band contiguous CA</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71D3B83C" w14:textId="1F65F6EA" w:rsidR="00381261" w:rsidRDefault="00AE5D7A" w:rsidP="007E7C33">
      <w:pPr>
        <w:jc w:val="both"/>
      </w:pPr>
      <w:r>
        <w:t>A Core requirement development for m</w:t>
      </w:r>
      <w:r w:rsidR="007E7C33">
        <w:t xml:space="preserve">ultiple SCell activation </w:t>
      </w:r>
      <w:r>
        <w:t xml:space="preserve">was completed in RAN4#95e and </w:t>
      </w:r>
      <w:r w:rsidR="0036422A">
        <w:t xml:space="preserve">the agreed </w:t>
      </w:r>
      <w:r w:rsidR="002A0E90">
        <w:t xml:space="preserve">requirements </w:t>
      </w:r>
      <w:r w:rsidR="000729AD">
        <w:t xml:space="preserve">have been </w:t>
      </w:r>
      <w:r w:rsidR="002A0E90">
        <w:t>implemented in the most recent RAN4 sepc (</w:t>
      </w:r>
      <w:r w:rsidR="00AC11C7" w:rsidRPr="00AC11C7">
        <w:t>TS 38.133</w:t>
      </w:r>
      <w:r w:rsidR="00AC11C7">
        <w:t xml:space="preserve"> v</w:t>
      </w:r>
      <w:r w:rsidR="00AC11C7" w:rsidRPr="00AC11C7">
        <w:t>16.</w:t>
      </w:r>
      <w:r w:rsidR="00DE44A1">
        <w:t>5</w:t>
      </w:r>
      <w:r w:rsidR="00AC11C7" w:rsidRPr="00AC11C7">
        <w:t>.0</w:t>
      </w:r>
      <w:r w:rsidR="00AC11C7">
        <w:t>). However, s</w:t>
      </w:r>
      <w:r w:rsidR="007E7C33">
        <w:t xml:space="preserve">ince one of side conditions for intra-band contiguous </w:t>
      </w:r>
      <w:r w:rsidR="00DE44A1">
        <w:t xml:space="preserve">FR1 </w:t>
      </w:r>
      <w:r w:rsidR="007E7C33">
        <w:t xml:space="preserve">CA </w:t>
      </w:r>
      <w:r w:rsidR="005E1E32">
        <w:t xml:space="preserve">scenario </w:t>
      </w:r>
      <w:r w:rsidR="007E7C33">
        <w:t>cannot be known to UE</w:t>
      </w:r>
      <w:r w:rsidR="00FA09AE">
        <w:t xml:space="preserve">, the UE may end up having to establish </w:t>
      </w:r>
      <w:r w:rsidR="00156586">
        <w:t>autonomous</w:t>
      </w:r>
      <w:r w:rsidR="00FA09AE">
        <w:t xml:space="preserve"> assumption on network beam/antenna </w:t>
      </w:r>
      <w:r w:rsidR="00352465">
        <w:t>operation over multiple CCs, which</w:t>
      </w:r>
      <w:r w:rsidR="007E7C33">
        <w:t xml:space="preserve"> may contradict RAN1 spec.</w:t>
      </w:r>
      <w:r w:rsidR="00352465">
        <w:t xml:space="preserve"> </w:t>
      </w:r>
      <w:r w:rsidR="00156586">
        <w:t>In order to avoid</w:t>
      </w:r>
      <w:r w:rsidR="00D51C37">
        <w:t xml:space="preserve"> imposing </w:t>
      </w:r>
      <w:r w:rsidR="005C4D41">
        <w:t>non-spec compliant</w:t>
      </w:r>
      <w:r w:rsidR="00D51C37">
        <w:t xml:space="preserve"> restriction on network beam operation, </w:t>
      </w:r>
      <w:r w:rsidR="00381261">
        <w:t xml:space="preserve">RAN4 discussed whether and how to resolve the issue. In this contribution, we propose </w:t>
      </w:r>
      <w:r w:rsidR="00CC2578">
        <w:t>to replace the beam related side condition with a condition related to MRTD</w:t>
      </w:r>
      <w:r w:rsidR="006F26AB">
        <w:t>.</w:t>
      </w:r>
    </w:p>
    <w:p w14:paraId="44DBE9FA" w14:textId="2FD7BC50" w:rsidR="00EF60CC" w:rsidRDefault="000A567D" w:rsidP="00EF60CC">
      <w:pPr>
        <w:pStyle w:val="Heading1"/>
      </w:pPr>
      <w:r>
        <w:t xml:space="preserve">2. </w:t>
      </w:r>
      <w:r>
        <w:tab/>
      </w:r>
      <w:r w:rsidR="002A1C01">
        <w:t>Discussion</w:t>
      </w:r>
    </w:p>
    <w:p w14:paraId="518421F2" w14:textId="77777777" w:rsidR="004C7C5B" w:rsidRPr="00F15EE7" w:rsidRDefault="004C7C5B" w:rsidP="004C7C5B">
      <w:pPr>
        <w:tabs>
          <w:tab w:val="num" w:pos="720"/>
        </w:tabs>
        <w:jc w:val="both"/>
        <w:rPr>
          <w:lang w:val="en-US"/>
        </w:rPr>
      </w:pPr>
      <w:r w:rsidRPr="00F15EE7">
        <w:rPr>
          <w:highlight w:val="green"/>
          <w:lang w:val="en-US"/>
        </w:rPr>
        <w:t>Agreement</w:t>
      </w:r>
      <w:r w:rsidRPr="00F15EE7">
        <w:rPr>
          <w:lang w:val="en-US"/>
        </w:rPr>
        <w:t xml:space="preserve"> in RAN4 #96e:</w:t>
      </w:r>
    </w:p>
    <w:p w14:paraId="5517174E" w14:textId="77777777" w:rsidR="004C7C5B" w:rsidRPr="00F15EE7" w:rsidRDefault="004C7C5B" w:rsidP="004C7C5B">
      <w:pPr>
        <w:numPr>
          <w:ilvl w:val="0"/>
          <w:numId w:val="47"/>
        </w:numPr>
        <w:tabs>
          <w:tab w:val="num" w:pos="1440"/>
        </w:tabs>
        <w:jc w:val="both"/>
        <w:rPr>
          <w:lang w:val="en-US"/>
        </w:rPr>
      </w:pPr>
      <w:r w:rsidRPr="00F15EE7">
        <w:rPr>
          <w:lang w:val="en-US"/>
        </w:rPr>
        <w:t xml:space="preserve">FFS </w:t>
      </w:r>
    </w:p>
    <w:p w14:paraId="71E5F5BB" w14:textId="77777777" w:rsidR="004C7C5B" w:rsidRPr="00F15EE7" w:rsidRDefault="004C7C5B" w:rsidP="004C7C5B">
      <w:pPr>
        <w:numPr>
          <w:ilvl w:val="1"/>
          <w:numId w:val="47"/>
        </w:numPr>
        <w:tabs>
          <w:tab w:val="num" w:pos="2160"/>
        </w:tabs>
        <w:jc w:val="both"/>
        <w:rPr>
          <w:lang w:val="en-US"/>
        </w:rPr>
      </w:pPr>
      <w:r w:rsidRPr="00F15EE7">
        <w:rPr>
          <w:lang w:val="en-US"/>
        </w:rPr>
        <w:t>whether UE shall assume that the transmitted signals from the serving cells should have the same downlink spatial domain transmission filter on one OFDM symbol on the contiguous CCs in the same band in FR1, for RRM requirements in RRC connected state</w:t>
      </w:r>
    </w:p>
    <w:p w14:paraId="0DE4201F" w14:textId="77777777" w:rsidR="004C7C5B" w:rsidRDefault="004C7C5B" w:rsidP="0078424A">
      <w:pPr>
        <w:jc w:val="both"/>
        <w:rPr>
          <w:lang w:val="en-US"/>
        </w:rPr>
      </w:pPr>
    </w:p>
    <w:p w14:paraId="461E9B8E" w14:textId="1E110471" w:rsidR="008C6C1B" w:rsidRDefault="001A3043" w:rsidP="0078424A">
      <w:pPr>
        <w:jc w:val="both"/>
      </w:pPr>
      <w:r>
        <w:t xml:space="preserve">As a part of </w:t>
      </w:r>
      <w:r w:rsidR="00885056">
        <w:t xml:space="preserve">an </w:t>
      </w:r>
      <w:r>
        <w:t xml:space="preserve">effort to reduce SCell activation delay due to cell search time for </w:t>
      </w:r>
      <w:r w:rsidR="00885056">
        <w:t xml:space="preserve">multiple </w:t>
      </w:r>
      <w:r>
        <w:t xml:space="preserve">unknown cells on intra-band contiguous CCs, </w:t>
      </w:r>
      <w:r w:rsidR="00BC627B">
        <w:t xml:space="preserve">RAN4 introduced a set of conditions where UE </w:t>
      </w:r>
      <w:r w:rsidR="00045B11">
        <w:t xml:space="preserve">is allowed to skip </w:t>
      </w:r>
      <w:r w:rsidR="00BC627B">
        <w:t>cell search</w:t>
      </w:r>
      <w:r w:rsidR="00045B11">
        <w:t xml:space="preserve">, thereby, reducing multiple SCell activation latency. However, </w:t>
      </w:r>
      <w:r w:rsidR="003B35A8">
        <w:t xml:space="preserve">there is </w:t>
      </w:r>
      <w:r w:rsidR="00045B11">
        <w:t xml:space="preserve">one particular condition </w:t>
      </w:r>
      <w:r w:rsidR="003B35A8">
        <w:t xml:space="preserve">that UE can never know but </w:t>
      </w:r>
      <w:r w:rsidR="007C6270">
        <w:t xml:space="preserve">will </w:t>
      </w:r>
      <w:r w:rsidR="003B35A8">
        <w:t xml:space="preserve">have to assume that </w:t>
      </w:r>
      <w:r w:rsidR="00D25D74">
        <w:t xml:space="preserve">the condition is </w:t>
      </w:r>
      <w:r w:rsidR="00B75C9F">
        <w:t>fulfilled always to meet the SCell activation latency requirement</w:t>
      </w:r>
      <w:r w:rsidR="000D0B15">
        <w:t>, which is “</w:t>
      </w:r>
      <w:r w:rsidR="000D0B15" w:rsidRPr="00F80846">
        <w:rPr>
          <w:b/>
          <w:bCs/>
          <w:i/>
          <w:iCs/>
        </w:rPr>
        <w:t>SSB DL Tx beam is same as the corresponding SSB DL Tx beam at the same SSB position of FR1 known cell or FR1 active serving cell</w:t>
      </w:r>
      <w:r w:rsidR="000D0B15">
        <w:t>”.</w:t>
      </w:r>
      <w:r w:rsidR="004B7DE8">
        <w:t xml:space="preserve"> This effectively means UE may be allowed to autonomously establish an assumption that configured cells in intra-band contiguous CA will exploit a common beam across CCs, which seems to be beyond what RAN1 spec says.</w:t>
      </w:r>
    </w:p>
    <w:p w14:paraId="1FF3F1AF" w14:textId="569B8CDF" w:rsidR="00224102" w:rsidRDefault="00224102" w:rsidP="0078424A">
      <w:pPr>
        <w:jc w:val="both"/>
      </w:pPr>
      <w:r>
        <w:t>And during the discussion in the previous RAN4#96 e-meeting, companies shared similar views on the following aspects:</w:t>
      </w:r>
    </w:p>
    <w:p w14:paraId="7E8824FF" w14:textId="77777777" w:rsidR="0055648D" w:rsidRDefault="0055648D" w:rsidP="0055648D">
      <w:pPr>
        <w:pStyle w:val="ListParagraph"/>
        <w:numPr>
          <w:ilvl w:val="0"/>
          <w:numId w:val="48"/>
        </w:numPr>
        <w:jc w:val="both"/>
      </w:pPr>
      <w:r>
        <w:t>Serving cell can apply the same or different beams to different CCs</w:t>
      </w:r>
    </w:p>
    <w:p w14:paraId="480040E0" w14:textId="51E416EE" w:rsidR="0055648D" w:rsidRDefault="0055648D" w:rsidP="0055648D">
      <w:pPr>
        <w:pStyle w:val="ListParagraph"/>
        <w:numPr>
          <w:ilvl w:val="1"/>
          <w:numId w:val="48"/>
        </w:numPr>
        <w:jc w:val="both"/>
      </w:pPr>
      <w:r w:rsidRPr="009F4A7B">
        <w:t xml:space="preserve">NW </w:t>
      </w:r>
      <w:r>
        <w:t xml:space="preserve">may or may not </w:t>
      </w:r>
      <w:r w:rsidRPr="009F4A7B">
        <w:t>configure the same Tx beam across CCs</w:t>
      </w:r>
      <w:r>
        <w:t>. If different beams are applied</w:t>
      </w:r>
      <w:r w:rsidRPr="009F4A7B">
        <w:t>, no requirement</w:t>
      </w:r>
      <w:r w:rsidR="006C7610">
        <w:t xml:space="preserve"> will be applied.</w:t>
      </w:r>
    </w:p>
    <w:p w14:paraId="36591BBA" w14:textId="76A8C291" w:rsidR="00446A57" w:rsidRDefault="002F536D" w:rsidP="00446A57">
      <w:pPr>
        <w:pStyle w:val="ListParagraph"/>
        <w:numPr>
          <w:ilvl w:val="0"/>
          <w:numId w:val="48"/>
        </w:numPr>
        <w:jc w:val="both"/>
      </w:pPr>
      <w:r>
        <w:t xml:space="preserve">Any further assumption that </w:t>
      </w:r>
      <w:r w:rsidR="00446A57">
        <w:t>UE would establish more</w:t>
      </w:r>
      <w:r w:rsidR="00CE30ED">
        <w:t xml:space="preserve"> </w:t>
      </w:r>
      <w:r w:rsidR="00FF35D9">
        <w:t>based on the condition</w:t>
      </w:r>
    </w:p>
    <w:p w14:paraId="1C7060F1" w14:textId="35BAE9EE" w:rsidR="00FF35D9" w:rsidRDefault="00FF35D9" w:rsidP="00446A57">
      <w:pPr>
        <w:pStyle w:val="ListParagraph"/>
        <w:numPr>
          <w:ilvl w:val="1"/>
          <w:numId w:val="48"/>
        </w:numPr>
        <w:jc w:val="both"/>
      </w:pPr>
      <w:r>
        <w:t xml:space="preserve">UE may or may not assume </w:t>
      </w:r>
      <w:r w:rsidR="00AF5249">
        <w:t xml:space="preserve">the condition is fulfilled </w:t>
      </w:r>
      <w:r w:rsidR="00D21396">
        <w:t xml:space="preserve">even </w:t>
      </w:r>
      <w:r w:rsidR="00A838AE">
        <w:t xml:space="preserve">for </w:t>
      </w:r>
      <w:r w:rsidR="00D21396">
        <w:t xml:space="preserve">other RRC </w:t>
      </w:r>
      <w:r w:rsidR="00A838AE">
        <w:t>requirements</w:t>
      </w:r>
    </w:p>
    <w:p w14:paraId="790E9574" w14:textId="0047B78B" w:rsidR="00AC5D6C" w:rsidRDefault="00AC5D6C" w:rsidP="0078424A">
      <w:pPr>
        <w:jc w:val="both"/>
      </w:pPr>
      <w:r>
        <w:t xml:space="preserve">In summary, the condition that allows UE to assume the same beam across contiguous intra-band CCs may conflict with RAN1 spec and potentially cause unexpected issues depending on how </w:t>
      </w:r>
      <w:r w:rsidR="005E420E">
        <w:t xml:space="preserve">the assumption </w:t>
      </w:r>
      <w:r w:rsidR="0030580C">
        <w:t>can</w:t>
      </w:r>
      <w:r w:rsidR="005E420E">
        <w:t xml:space="preserve"> </w:t>
      </w:r>
      <w:r w:rsidR="006C749F">
        <w:t>exploited</w:t>
      </w:r>
      <w:r w:rsidR="0030580C">
        <w:t xml:space="preserve"> by the UE</w:t>
      </w:r>
      <w:r w:rsidR="006C749F">
        <w:t xml:space="preserve">. It can be more serious when </w:t>
      </w:r>
      <w:r w:rsidR="00734CF2">
        <w:t xml:space="preserve">there is no way for </w:t>
      </w:r>
      <w:r w:rsidR="006C749F">
        <w:t xml:space="preserve">UE </w:t>
      </w:r>
      <w:r w:rsidR="00734CF2">
        <w:t xml:space="preserve">to </w:t>
      </w:r>
      <w:r w:rsidR="006C749F">
        <w:t xml:space="preserve">figure out if </w:t>
      </w:r>
      <w:r w:rsidR="00734CF2">
        <w:t xml:space="preserve">the assumption is valid, which is the case because UE cannot tell whether </w:t>
      </w:r>
      <w:r w:rsidR="002573DA">
        <w:t xml:space="preserve">or not </w:t>
      </w:r>
      <w:r w:rsidR="00734CF2">
        <w:t xml:space="preserve">gNB is applying the same beam across all CCs even if UE can detect SSBs </w:t>
      </w:r>
      <w:r w:rsidR="002573DA">
        <w:t xml:space="preserve">from the CCs. </w:t>
      </w:r>
      <w:r w:rsidR="009E489D">
        <w:t xml:space="preserve">Considering the condition of “same beam across intra-band CCs” was introduced in order </w:t>
      </w:r>
      <w:r w:rsidR="00946B31">
        <w:t xml:space="preserve">to allow UE to assume SSBs from </w:t>
      </w:r>
      <w:r w:rsidR="003E2945">
        <w:t xml:space="preserve">intra-band </w:t>
      </w:r>
      <w:r w:rsidR="00946B31">
        <w:t xml:space="preserve">CCs </w:t>
      </w:r>
      <w:r w:rsidR="00423FA9">
        <w:t xml:space="preserve">arrive </w:t>
      </w:r>
      <w:r w:rsidR="00916018">
        <w:t xml:space="preserve">at the UE with time difference of arrival less than CP, </w:t>
      </w:r>
      <w:r w:rsidR="004F2F2C">
        <w:t>it will be better to replace the “beam” condition with “MRTD” condition</w:t>
      </w:r>
      <w:r w:rsidR="00C01779">
        <w:t xml:space="preserve"> </w:t>
      </w:r>
      <w:r w:rsidR="002C6F34">
        <w:t xml:space="preserve">directly </w:t>
      </w:r>
      <w:r w:rsidR="00C01779">
        <w:t>which UE can at least tell if the condition is met at some point</w:t>
      </w:r>
      <w:r w:rsidR="00046557">
        <w:t>.</w:t>
      </w:r>
    </w:p>
    <w:p w14:paraId="1D619A7B" w14:textId="77777777" w:rsidR="004C7C5B" w:rsidRDefault="004C7C5B" w:rsidP="0078424A">
      <w:pPr>
        <w:jc w:val="both"/>
      </w:pPr>
    </w:p>
    <w:p w14:paraId="3AEAF74C" w14:textId="6388812C" w:rsidR="00660A93" w:rsidRPr="00933FF5" w:rsidRDefault="008D7ADF" w:rsidP="00933FF5">
      <w:pPr>
        <w:ind w:left="1080" w:hanging="1080"/>
        <w:jc w:val="both"/>
        <w:rPr>
          <w:b/>
          <w:bCs/>
          <w:lang w:val="en-US" w:eastAsia="en-US"/>
        </w:rPr>
      </w:pPr>
      <w:r w:rsidRPr="00933FF5">
        <w:rPr>
          <w:b/>
          <w:bCs/>
          <w:lang w:val="en-US" w:eastAsia="en-US"/>
        </w:rPr>
        <w:t xml:space="preserve">Proposal 1: </w:t>
      </w:r>
      <w:r w:rsidR="0020416C" w:rsidRPr="00933FF5">
        <w:rPr>
          <w:b/>
          <w:bCs/>
          <w:lang w:val="en-US" w:eastAsia="en-US"/>
        </w:rPr>
        <w:t xml:space="preserve">RAN4 to </w:t>
      </w:r>
      <w:r w:rsidR="003F18F6" w:rsidRPr="00933FF5">
        <w:rPr>
          <w:b/>
          <w:bCs/>
          <w:lang w:val="en-US" w:eastAsia="en-US"/>
        </w:rPr>
        <w:t xml:space="preserve">revisit </w:t>
      </w:r>
      <w:r w:rsidR="00850602" w:rsidRPr="00933FF5">
        <w:rPr>
          <w:b/>
          <w:bCs/>
          <w:lang w:val="en-US" w:eastAsia="en-US"/>
        </w:rPr>
        <w:t xml:space="preserve">one of conditions for multiple SCell activation requirement </w:t>
      </w:r>
      <w:r w:rsidR="0039433D" w:rsidRPr="00933FF5">
        <w:rPr>
          <w:b/>
          <w:bCs/>
          <w:lang w:val="en-US" w:eastAsia="en-US"/>
        </w:rPr>
        <w:t xml:space="preserve">for </w:t>
      </w:r>
      <w:r w:rsidR="0065608A" w:rsidRPr="00933FF5">
        <w:rPr>
          <w:b/>
          <w:bCs/>
          <w:lang w:val="en-US" w:eastAsia="en-US"/>
        </w:rPr>
        <w:t>FR1 con</w:t>
      </w:r>
      <w:r w:rsidR="0018023E" w:rsidRPr="00933FF5">
        <w:rPr>
          <w:b/>
          <w:bCs/>
          <w:lang w:val="en-US" w:eastAsia="en-US"/>
        </w:rPr>
        <w:t>tiguous</w:t>
      </w:r>
      <w:r w:rsidR="00A53084">
        <w:rPr>
          <w:b/>
          <w:bCs/>
          <w:lang w:val="en-US" w:eastAsia="en-US"/>
        </w:rPr>
        <w:t xml:space="preserve"> CA</w:t>
      </w:r>
      <w:r w:rsidR="0039433D" w:rsidRPr="00933FF5">
        <w:rPr>
          <w:b/>
          <w:bCs/>
          <w:lang w:val="en-US" w:eastAsia="en-US"/>
        </w:rPr>
        <w:t>, and update it as follows:</w:t>
      </w:r>
    </w:p>
    <w:p w14:paraId="790209DE" w14:textId="6E1E77B9" w:rsidR="0039433D" w:rsidRDefault="0039433D" w:rsidP="00660A93">
      <w:pPr>
        <w:pStyle w:val="ListParagraph"/>
        <w:numPr>
          <w:ilvl w:val="0"/>
          <w:numId w:val="46"/>
        </w:numPr>
        <w:jc w:val="both"/>
        <w:rPr>
          <w:lang w:val="en-US" w:eastAsia="en-US"/>
        </w:rPr>
      </w:pPr>
      <w:r w:rsidRPr="0039433D">
        <w:rPr>
          <w:lang w:val="en-US" w:eastAsia="en-US"/>
        </w:rPr>
        <w:t>Replace “</w:t>
      </w:r>
      <w:r w:rsidRPr="00D53736">
        <w:rPr>
          <w:i/>
          <w:iCs/>
          <w:lang w:val="en-US" w:eastAsia="zh-CN"/>
        </w:rPr>
        <w:t>its SSB DL Tx beam is same as the corresponding SSB DL Tx beam at the same SSB position of contiguous FR1 known cell or contiguous FR1 active serving cell</w:t>
      </w:r>
      <w:r>
        <w:rPr>
          <w:lang w:val="en-US" w:eastAsia="en-US"/>
        </w:rPr>
        <w:t xml:space="preserve">” with </w:t>
      </w:r>
      <w:r w:rsidR="00D53736">
        <w:rPr>
          <w:lang w:val="en-US" w:eastAsia="en-US"/>
        </w:rPr>
        <w:t>“</w:t>
      </w:r>
      <w:r w:rsidR="00D53736" w:rsidRPr="00D53736">
        <w:rPr>
          <w:i/>
          <w:iCs/>
          <w:lang w:val="en-US" w:eastAsia="zh-CN"/>
        </w:rPr>
        <w:t xml:space="preserve">its </w:t>
      </w:r>
      <w:r w:rsidR="003D7C10">
        <w:rPr>
          <w:i/>
          <w:iCs/>
          <w:lang w:val="en-US" w:eastAsia="zh-CN"/>
        </w:rPr>
        <w:t xml:space="preserve">MRTD with </w:t>
      </w:r>
      <w:r w:rsidR="00D53736" w:rsidRPr="00D53736">
        <w:rPr>
          <w:i/>
          <w:iCs/>
          <w:lang w:val="en-US" w:eastAsia="zh-CN"/>
        </w:rPr>
        <w:t xml:space="preserve">contiguous FR1 </w:t>
      </w:r>
      <w:r w:rsidR="00D53736" w:rsidRPr="00D53736">
        <w:rPr>
          <w:i/>
          <w:iCs/>
          <w:lang w:val="en-US" w:eastAsia="zh-CN"/>
        </w:rPr>
        <w:lastRenderedPageBreak/>
        <w:t>known cell or contiguous FR1 active serving cell</w:t>
      </w:r>
      <w:r w:rsidR="000327D4">
        <w:rPr>
          <w:i/>
          <w:iCs/>
          <w:lang w:val="en-US" w:eastAsia="zh-CN"/>
        </w:rPr>
        <w:t xml:space="preserve"> is </w:t>
      </w:r>
      <w:r w:rsidR="007F2512">
        <w:rPr>
          <w:rFonts w:hint="eastAsia"/>
          <w:i/>
          <w:iCs/>
          <w:lang w:val="en-US"/>
        </w:rPr>
        <w:t>s</w:t>
      </w:r>
      <w:r w:rsidR="007F2512">
        <w:rPr>
          <w:i/>
          <w:iCs/>
          <w:lang w:val="en-US"/>
        </w:rPr>
        <w:t>m</w:t>
      </w:r>
      <w:r w:rsidR="00CB7A53">
        <w:rPr>
          <w:i/>
          <w:iCs/>
          <w:lang w:val="en-US"/>
        </w:rPr>
        <w:t xml:space="preserve">aller than or equal to </w:t>
      </w:r>
      <w:r w:rsidR="00BA7C1F">
        <w:rPr>
          <w:i/>
          <w:iCs/>
          <w:lang w:val="en-US"/>
        </w:rPr>
        <w:t xml:space="preserve">CP duration with respect to </w:t>
      </w:r>
      <w:r w:rsidR="00787D3D">
        <w:rPr>
          <w:i/>
          <w:iCs/>
          <w:lang w:val="en-US"/>
        </w:rPr>
        <w:t>the to-be-activated SCell’s SSB numerology</w:t>
      </w:r>
      <w:r w:rsidR="00D53736">
        <w:rPr>
          <w:lang w:val="en-US" w:eastAsia="en-US"/>
        </w:rPr>
        <w:t>”</w:t>
      </w:r>
    </w:p>
    <w:p w14:paraId="18AFFED8" w14:textId="6C448347" w:rsidR="00905207" w:rsidRDefault="00905207" w:rsidP="00905207">
      <w:pPr>
        <w:pStyle w:val="ListParagraph"/>
        <w:numPr>
          <w:ilvl w:val="0"/>
          <w:numId w:val="46"/>
        </w:numPr>
        <w:jc w:val="both"/>
        <w:rPr>
          <w:lang w:val="en-US" w:eastAsia="en-US"/>
        </w:rPr>
      </w:pPr>
      <w:r w:rsidRPr="0039433D">
        <w:rPr>
          <w:lang w:val="en-US" w:eastAsia="en-US"/>
        </w:rPr>
        <w:t>Replace “</w:t>
      </w:r>
      <w:r w:rsidRPr="00D53736">
        <w:rPr>
          <w:i/>
          <w:iCs/>
          <w:lang w:val="en-US" w:eastAsia="zh-CN"/>
        </w:rPr>
        <w:t xml:space="preserve">its SSB DL Tx beam is </w:t>
      </w:r>
      <w:r>
        <w:rPr>
          <w:i/>
          <w:iCs/>
          <w:lang w:val="en-US" w:eastAsia="zh-CN"/>
        </w:rPr>
        <w:t xml:space="preserve">different </w:t>
      </w:r>
      <w:r w:rsidRPr="00D53736">
        <w:rPr>
          <w:i/>
          <w:iCs/>
          <w:lang w:val="en-US" w:eastAsia="zh-CN"/>
        </w:rPr>
        <w:t>as the corresponding SSB DL Tx beam at the same SSB position of contiguous FR1 known cell or contiguous FR1 active serving cell</w:t>
      </w:r>
      <w:r>
        <w:rPr>
          <w:lang w:val="en-US" w:eastAsia="en-US"/>
        </w:rPr>
        <w:t>” with “</w:t>
      </w:r>
      <w:r w:rsidRPr="00D53736">
        <w:rPr>
          <w:i/>
          <w:iCs/>
          <w:lang w:val="en-US" w:eastAsia="zh-CN"/>
        </w:rPr>
        <w:t xml:space="preserve">its </w:t>
      </w:r>
      <w:r>
        <w:rPr>
          <w:i/>
          <w:iCs/>
          <w:lang w:val="en-US" w:eastAsia="zh-CN"/>
        </w:rPr>
        <w:t xml:space="preserve">MRTD with </w:t>
      </w:r>
      <w:r w:rsidRPr="00D53736">
        <w:rPr>
          <w:i/>
          <w:iCs/>
          <w:lang w:val="en-US" w:eastAsia="zh-CN"/>
        </w:rPr>
        <w:t>contiguous FR1 known cell or contiguous FR1 active serving cell</w:t>
      </w:r>
      <w:r>
        <w:rPr>
          <w:i/>
          <w:iCs/>
          <w:lang w:val="en-US" w:eastAsia="zh-CN"/>
        </w:rPr>
        <w:t xml:space="preserve"> is </w:t>
      </w:r>
      <w:r w:rsidR="00704865">
        <w:rPr>
          <w:i/>
          <w:iCs/>
          <w:lang w:val="en-US"/>
        </w:rPr>
        <w:t xml:space="preserve">larger </w:t>
      </w:r>
      <w:r>
        <w:rPr>
          <w:i/>
          <w:iCs/>
          <w:lang w:val="en-US"/>
        </w:rPr>
        <w:t>than CP duration with respect to the to-be-activated SCell’s SSB numerology</w:t>
      </w:r>
      <w:r>
        <w:rPr>
          <w:lang w:val="en-US" w:eastAsia="en-US"/>
        </w:rPr>
        <w:t>”</w:t>
      </w:r>
    </w:p>
    <w:p w14:paraId="11847734" w14:textId="0D47D759" w:rsidR="005D4BFB" w:rsidRDefault="005D4BFB" w:rsidP="008016B3"/>
    <w:p w14:paraId="1C709EFF" w14:textId="3389041E" w:rsidR="000036AC" w:rsidRPr="000036AC" w:rsidRDefault="000036AC" w:rsidP="000036AC">
      <w:pPr>
        <w:jc w:val="center"/>
        <w:rPr>
          <w:b/>
          <w:bCs/>
        </w:rPr>
      </w:pPr>
      <w:r w:rsidRPr="000036AC">
        <w:rPr>
          <w:b/>
          <w:bCs/>
        </w:rPr>
        <w:t>Table.1 SCell Activation Delay Requirement for Deactivated SCell with Multiple Downlink SCells</w:t>
      </w:r>
    </w:p>
    <w:tbl>
      <w:tblPr>
        <w:tblStyle w:val="TableGrid"/>
        <w:tblW w:w="0" w:type="auto"/>
        <w:tblLook w:val="04A0" w:firstRow="1" w:lastRow="0" w:firstColumn="1" w:lastColumn="0" w:noHBand="0" w:noVBand="1"/>
      </w:tblPr>
      <w:tblGrid>
        <w:gridCol w:w="9622"/>
      </w:tblGrid>
      <w:tr w:rsidR="0003371D" w14:paraId="785EA661" w14:textId="77777777" w:rsidTr="0003371D">
        <w:tc>
          <w:tcPr>
            <w:tcW w:w="9622" w:type="dxa"/>
          </w:tcPr>
          <w:p w14:paraId="62B146B6" w14:textId="77777777" w:rsidR="008A267A" w:rsidRPr="009C5807" w:rsidRDefault="008A267A" w:rsidP="008A267A">
            <w:pPr>
              <w:pStyle w:val="Heading3"/>
              <w:rPr>
                <w:lang w:val="en-US"/>
              </w:rPr>
            </w:pPr>
            <w:r w:rsidRPr="009C5807">
              <w:rPr>
                <w:lang w:val="en-US"/>
              </w:rPr>
              <w:lastRenderedPageBreak/>
              <w:t>8.3.7</w:t>
            </w:r>
            <w:r w:rsidRPr="009C5807">
              <w:rPr>
                <w:lang w:val="en-US"/>
              </w:rPr>
              <w:tab/>
              <w:t>SCell Activation Delay Requirement for Deactivated SCell with Multiple Downlink SCells</w:t>
            </w:r>
          </w:p>
          <w:p w14:paraId="77FBFCB1" w14:textId="0D0B79AD" w:rsidR="0003371D" w:rsidRPr="008A267A" w:rsidRDefault="008A267A" w:rsidP="008016B3">
            <w:pPr>
              <w:rPr>
                <w:lang w:val="en-US"/>
              </w:rPr>
            </w:pPr>
            <w:r>
              <w:rPr>
                <w:lang w:val="en-US"/>
              </w:rPr>
              <w:t>…</w:t>
            </w:r>
          </w:p>
          <w:p w14:paraId="4523BED2" w14:textId="21D58886" w:rsidR="00F71686" w:rsidRPr="002F5786" w:rsidRDefault="00F71686" w:rsidP="00F71686">
            <w:pPr>
              <w:pStyle w:val="B2"/>
              <w:ind w:firstLine="0"/>
            </w:pPr>
            <w:r w:rsidRPr="009C5807">
              <w:t xml:space="preserve">If the SCell is </w:t>
            </w:r>
            <w:r>
              <w:t xml:space="preserve">unknown and belongs to FR1, </w:t>
            </w:r>
            <w:r w:rsidRPr="002F5786">
              <w:t xml:space="preserve">provided that the side condition Ês/Iot </w:t>
            </w:r>
            <w:r w:rsidRPr="009C5807">
              <w:rPr>
                <w:rFonts w:hint="eastAsia"/>
              </w:rPr>
              <w:t>≥</w:t>
            </w:r>
            <w:r w:rsidRPr="009C5807">
              <w:t xml:space="preserve"> </w:t>
            </w:r>
            <w:r w:rsidRPr="00E667F4">
              <w:t xml:space="preserve">[-2]dB is fulfilled, </w:t>
            </w:r>
            <w:r w:rsidRPr="009C5807">
              <w:t>T</w:t>
            </w:r>
            <w:r w:rsidRPr="009C5807">
              <w:rPr>
                <w:vertAlign w:val="subscript"/>
              </w:rPr>
              <w:t>activation_time_multiple_scells</w:t>
            </w:r>
            <w:r w:rsidRPr="009C5807">
              <w:t xml:space="preserve"> is:</w:t>
            </w:r>
          </w:p>
          <w:p w14:paraId="075C5DAD" w14:textId="77777777" w:rsidR="00F71686" w:rsidRPr="009C5807" w:rsidRDefault="00F71686" w:rsidP="00F71686">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F71686">
              <w:rPr>
                <w:highlight w:val="yellow"/>
                <w:lang w:val="en-US"/>
              </w:rPr>
              <w:t>N</w:t>
            </w:r>
            <w:r w:rsidRPr="00F71686">
              <w:rPr>
                <w:highlight w:val="yellow"/>
                <w:vertAlign w:val="subscript"/>
                <w:lang w:val="en-US"/>
              </w:rPr>
              <w:t>1</w:t>
            </w:r>
          </w:p>
          <w:p w14:paraId="7D827216" w14:textId="77777777" w:rsidR="00F71686" w:rsidRPr="009C5807" w:rsidRDefault="00F71686" w:rsidP="00F71686">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429859AB" w14:textId="6CD7E374" w:rsidR="00061CB1" w:rsidRDefault="00876482" w:rsidP="008016B3">
            <w:r>
              <w:t>…</w:t>
            </w:r>
          </w:p>
          <w:p w14:paraId="2BD0A1D7" w14:textId="77777777" w:rsidR="005C653F" w:rsidRPr="009C5807" w:rsidRDefault="005C653F" w:rsidP="005C653F">
            <w:pPr>
              <w:pStyle w:val="B2"/>
              <w:rPr>
                <w:lang w:val="en-US" w:eastAsia="zh-CN"/>
              </w:rPr>
            </w:pPr>
            <w:r w:rsidRPr="005C653F">
              <w:rPr>
                <w:highlight w:val="yellow"/>
                <w:lang w:val="en-US" w:eastAsia="zh-CN"/>
              </w:rPr>
              <w:t>N</w:t>
            </w:r>
            <w:r w:rsidRPr="005C653F">
              <w:rPr>
                <w:highlight w:val="yellow"/>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7DDD783D"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345AB2C6"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16891E17"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r>
            <w:r w:rsidRPr="004E77FC">
              <w:rPr>
                <w:lang w:val="en-US" w:eastAsia="zh-CN"/>
              </w:rPr>
              <w:t xml:space="preserve">its </w:t>
            </w:r>
            <w:r w:rsidRPr="004E77FC">
              <w:rPr>
                <w:i/>
                <w:iCs/>
                <w:lang w:val="en-US" w:eastAsia="zh-CN"/>
              </w:rPr>
              <w:t>ssb-PositionInBurst</w:t>
            </w:r>
            <w:r w:rsidRPr="004E77FC">
              <w:rPr>
                <w:lang w:val="en-US" w:eastAsia="zh-CN"/>
              </w:rPr>
              <w:t xml:space="preserve"> is same as the one of contiguous FR1 known cell or contiguous FR1 active serving cell, and</w:t>
            </w:r>
          </w:p>
          <w:p w14:paraId="255408C3"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r>
            <w:r w:rsidRPr="004E77FC">
              <w:rPr>
                <w:highlight w:val="yellow"/>
                <w:lang w:val="en-US" w:eastAsia="zh-CN"/>
              </w:rPr>
              <w:t xml:space="preserve">its SSB DL Tx beam is </w:t>
            </w:r>
            <w:r w:rsidRPr="004E77FC">
              <w:rPr>
                <w:color w:val="FF0000"/>
                <w:highlight w:val="yellow"/>
                <w:lang w:val="en-US" w:eastAsia="zh-CN"/>
              </w:rPr>
              <w:t xml:space="preserve">same </w:t>
            </w:r>
            <w:r w:rsidRPr="004E77FC">
              <w:rPr>
                <w:highlight w:val="yellow"/>
                <w:lang w:val="en-US" w:eastAsia="zh-CN"/>
              </w:rPr>
              <w:t>as the corresponding SSB DL Tx beam at the same SSB position of contiguous FR1 known cell or contiguous FR1 active serving cell, and</w:t>
            </w:r>
          </w:p>
          <w:p w14:paraId="23E0E15B"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05322299" w14:textId="77777777" w:rsidR="005C653F" w:rsidRDefault="005C653F" w:rsidP="005C653F">
            <w:pPr>
              <w:pStyle w:val="B2"/>
              <w:rPr>
                <w:lang w:val="en-US" w:eastAsia="zh-CN"/>
              </w:rPr>
            </w:pPr>
            <w:r>
              <w:rPr>
                <w:lang w:val="en-US" w:eastAsia="zh-CN"/>
              </w:rPr>
              <w:tab/>
            </w:r>
            <w:r w:rsidRPr="009C5807">
              <w:rPr>
                <w:lang w:val="en-US" w:eastAsia="zh-CN"/>
              </w:rPr>
              <w:t>However, when the following conditions are fulfilled, </w:t>
            </w:r>
            <w:r w:rsidRPr="00E25B84">
              <w:rPr>
                <w:color w:val="FF0000"/>
                <w:highlight w:val="yellow"/>
                <w:lang w:val="en-US" w:eastAsia="zh-CN"/>
              </w:rPr>
              <w:t xml:space="preserve">no </w:t>
            </w:r>
            <w:r w:rsidRPr="00E25B84">
              <w:rPr>
                <w:highlight w:val="yellow"/>
                <w:lang w:val="en-US" w:eastAsia="zh-CN"/>
              </w:rPr>
              <w:t>activation requirement will be applied</w:t>
            </w:r>
            <w:r w:rsidRPr="009C5807">
              <w:rPr>
                <w:lang w:val="en-US" w:eastAsia="zh-CN"/>
              </w:rPr>
              <w:t xml:space="preserve"> for this unknown SCell:</w:t>
            </w:r>
          </w:p>
          <w:p w14:paraId="6F660672" w14:textId="77777777" w:rsidR="005C653F" w:rsidRPr="009C5807" w:rsidRDefault="005C653F" w:rsidP="005C653F">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38122C77"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2C409E2F"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6013974"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r>
            <w:r w:rsidRPr="00E25B84">
              <w:rPr>
                <w:highlight w:val="yellow"/>
                <w:lang w:val="en-US" w:eastAsia="zh-CN"/>
              </w:rPr>
              <w:t xml:space="preserve">its SSB DL Tx beam is </w:t>
            </w:r>
            <w:r w:rsidRPr="00E25B84">
              <w:rPr>
                <w:color w:val="FF0000"/>
                <w:highlight w:val="yellow"/>
                <w:lang w:val="en-US" w:eastAsia="zh-CN"/>
              </w:rPr>
              <w:t xml:space="preserve">different </w:t>
            </w:r>
            <w:r w:rsidRPr="00E25B84">
              <w:rPr>
                <w:highlight w:val="yellow"/>
                <w:lang w:val="en-US" w:eastAsia="zh-CN"/>
              </w:rPr>
              <w:t>from the corresponding SSB DL Tx beam at the same SSB position of FR1 known cell or FR1 active serving cell</w:t>
            </w:r>
            <w:r w:rsidRPr="009C5807">
              <w:rPr>
                <w:lang w:val="en-US" w:eastAsia="zh-CN"/>
              </w:rPr>
              <w:t>, and</w:t>
            </w:r>
          </w:p>
          <w:p w14:paraId="380602D0" w14:textId="77777777" w:rsidR="005C653F" w:rsidRPr="009C5807" w:rsidRDefault="005C653F" w:rsidP="005C653F">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170365A2" w14:textId="7D983487" w:rsidR="00876482" w:rsidRDefault="00876482" w:rsidP="008016B3">
            <w:r>
              <w:t>...</w:t>
            </w:r>
          </w:p>
        </w:tc>
      </w:tr>
    </w:tbl>
    <w:p w14:paraId="341E9DD8" w14:textId="68E55FE1" w:rsidR="009E54DA" w:rsidRPr="001E4305" w:rsidRDefault="00527894" w:rsidP="00240F55">
      <w:pPr>
        <w:pStyle w:val="Heading1"/>
        <w:ind w:left="0" w:firstLine="0"/>
      </w:pPr>
      <w:r>
        <w:t>3.</w:t>
      </w:r>
      <w:r>
        <w:tab/>
      </w:r>
      <w:r w:rsidR="009E54DA">
        <w:t>Conclusion</w:t>
      </w:r>
    </w:p>
    <w:p w14:paraId="74AB033A" w14:textId="644B0E4B" w:rsidR="00795EAF" w:rsidRDefault="007E7C33" w:rsidP="00450775">
      <w:pPr>
        <w:jc w:val="both"/>
      </w:pPr>
      <w:r>
        <w:t>Since o</w:t>
      </w:r>
      <w:r w:rsidR="00E05F65">
        <w:t>ne of</w:t>
      </w:r>
      <w:r w:rsidR="00670650">
        <w:t xml:space="preserve"> </w:t>
      </w:r>
      <w:r w:rsidR="00E05F65">
        <w:t xml:space="preserve">side </w:t>
      </w:r>
      <w:r w:rsidR="00670650">
        <w:t xml:space="preserve">conditions </w:t>
      </w:r>
      <w:r w:rsidR="00E05F65">
        <w:t xml:space="preserve">for </w:t>
      </w:r>
      <w:r w:rsidR="00670650">
        <w:t xml:space="preserve">multiple SCell activation </w:t>
      </w:r>
      <w:r w:rsidR="000379DC">
        <w:t>requirement for</w:t>
      </w:r>
      <w:r w:rsidR="00670650">
        <w:t xml:space="preserve"> intra-band contiguous CA</w:t>
      </w:r>
      <w:r w:rsidR="002C3305">
        <w:t xml:space="preserve"> </w:t>
      </w:r>
      <w:r w:rsidR="009E6925">
        <w:t xml:space="preserve">that </w:t>
      </w:r>
      <w:r w:rsidR="007E183F">
        <w:t xml:space="preserve">cannot be known to UE may </w:t>
      </w:r>
      <w:r w:rsidR="002E09A9">
        <w:t>contradict RAN1 spec</w:t>
      </w:r>
      <w:r w:rsidR="00951753">
        <w:t xml:space="preserve"> and cause potential issues</w:t>
      </w:r>
      <w:r>
        <w:t>, we proposed:</w:t>
      </w:r>
    </w:p>
    <w:p w14:paraId="57AA518F" w14:textId="77777777" w:rsidR="00951753" w:rsidRPr="00933FF5" w:rsidRDefault="00951753" w:rsidP="00951753">
      <w:pPr>
        <w:ind w:left="1080" w:hanging="1080"/>
        <w:jc w:val="both"/>
        <w:rPr>
          <w:b/>
          <w:bCs/>
          <w:lang w:val="en-US" w:eastAsia="en-US"/>
        </w:rPr>
      </w:pPr>
      <w:r w:rsidRPr="00933FF5">
        <w:rPr>
          <w:b/>
          <w:bCs/>
          <w:lang w:val="en-US" w:eastAsia="en-US"/>
        </w:rPr>
        <w:t>Proposal 1: RAN4 to revisit one of conditions for multiple SCell activation requirement for FR1 contiguous</w:t>
      </w:r>
      <w:r>
        <w:rPr>
          <w:b/>
          <w:bCs/>
          <w:lang w:val="en-US" w:eastAsia="en-US"/>
        </w:rPr>
        <w:t xml:space="preserve"> CA</w:t>
      </w:r>
      <w:r w:rsidRPr="00933FF5">
        <w:rPr>
          <w:b/>
          <w:bCs/>
          <w:lang w:val="en-US" w:eastAsia="en-US"/>
        </w:rPr>
        <w:t>, and update it as follows:</w:t>
      </w:r>
    </w:p>
    <w:p w14:paraId="3C07C14D" w14:textId="77777777" w:rsidR="00951753" w:rsidRDefault="00951753" w:rsidP="00951753">
      <w:pPr>
        <w:pStyle w:val="ListParagraph"/>
        <w:numPr>
          <w:ilvl w:val="0"/>
          <w:numId w:val="46"/>
        </w:numPr>
        <w:jc w:val="both"/>
        <w:rPr>
          <w:lang w:val="en-US" w:eastAsia="en-US"/>
        </w:rPr>
      </w:pPr>
      <w:r w:rsidRPr="0039433D">
        <w:rPr>
          <w:lang w:val="en-US" w:eastAsia="en-US"/>
        </w:rPr>
        <w:t>Replace “</w:t>
      </w:r>
      <w:r w:rsidRPr="00D53736">
        <w:rPr>
          <w:i/>
          <w:iCs/>
          <w:lang w:val="en-US" w:eastAsia="zh-CN"/>
        </w:rPr>
        <w:t>its SSB DL Tx beam is same as the corresponding SSB DL Tx beam at the same SSB position of contiguous FR1 known cell or contiguous FR1 active serving cell</w:t>
      </w:r>
      <w:r>
        <w:rPr>
          <w:lang w:val="en-US" w:eastAsia="en-US"/>
        </w:rPr>
        <w:t>” with “</w:t>
      </w:r>
      <w:r w:rsidRPr="00D53736">
        <w:rPr>
          <w:i/>
          <w:iCs/>
          <w:lang w:val="en-US" w:eastAsia="zh-CN"/>
        </w:rPr>
        <w:t xml:space="preserve">its </w:t>
      </w:r>
      <w:r>
        <w:rPr>
          <w:i/>
          <w:iCs/>
          <w:lang w:val="en-US" w:eastAsia="zh-CN"/>
        </w:rPr>
        <w:t xml:space="preserve">MRTD with </w:t>
      </w:r>
      <w:r w:rsidRPr="00D53736">
        <w:rPr>
          <w:i/>
          <w:iCs/>
          <w:lang w:val="en-US" w:eastAsia="zh-CN"/>
        </w:rPr>
        <w:t>contiguous FR1 known cell or contiguous FR1 active serving cell</w:t>
      </w:r>
      <w:r>
        <w:rPr>
          <w:i/>
          <w:iCs/>
          <w:lang w:val="en-US" w:eastAsia="zh-CN"/>
        </w:rPr>
        <w:t xml:space="preserve"> is </w:t>
      </w:r>
      <w:r>
        <w:rPr>
          <w:rFonts w:hint="eastAsia"/>
          <w:i/>
          <w:iCs/>
          <w:lang w:val="en-US"/>
        </w:rPr>
        <w:t>s</w:t>
      </w:r>
      <w:r>
        <w:rPr>
          <w:i/>
          <w:iCs/>
          <w:lang w:val="en-US"/>
        </w:rPr>
        <w:t>maller than or equal to CP duration with respect to the to-be-activated SCell’s SSB numerology</w:t>
      </w:r>
      <w:r>
        <w:rPr>
          <w:lang w:val="en-US" w:eastAsia="en-US"/>
        </w:rPr>
        <w:t>”</w:t>
      </w:r>
    </w:p>
    <w:p w14:paraId="108F8576" w14:textId="77777777" w:rsidR="00951753" w:rsidRDefault="00951753" w:rsidP="00951753">
      <w:pPr>
        <w:pStyle w:val="ListParagraph"/>
        <w:numPr>
          <w:ilvl w:val="0"/>
          <w:numId w:val="46"/>
        </w:numPr>
        <w:jc w:val="both"/>
        <w:rPr>
          <w:lang w:val="en-US" w:eastAsia="en-US"/>
        </w:rPr>
      </w:pPr>
      <w:r w:rsidRPr="0039433D">
        <w:rPr>
          <w:lang w:val="en-US" w:eastAsia="en-US"/>
        </w:rPr>
        <w:lastRenderedPageBreak/>
        <w:t>Replace “</w:t>
      </w:r>
      <w:r w:rsidRPr="00D53736">
        <w:rPr>
          <w:i/>
          <w:iCs/>
          <w:lang w:val="en-US" w:eastAsia="zh-CN"/>
        </w:rPr>
        <w:t xml:space="preserve">its SSB DL Tx beam is </w:t>
      </w:r>
      <w:r>
        <w:rPr>
          <w:i/>
          <w:iCs/>
          <w:lang w:val="en-US" w:eastAsia="zh-CN"/>
        </w:rPr>
        <w:t xml:space="preserve">different </w:t>
      </w:r>
      <w:r w:rsidRPr="00D53736">
        <w:rPr>
          <w:i/>
          <w:iCs/>
          <w:lang w:val="en-US" w:eastAsia="zh-CN"/>
        </w:rPr>
        <w:t>as the corresponding SSB DL Tx beam at the same SSB position of contiguous FR1 known cell or contiguous FR1 active serving cell</w:t>
      </w:r>
      <w:r>
        <w:rPr>
          <w:lang w:val="en-US" w:eastAsia="en-US"/>
        </w:rPr>
        <w:t>” with “</w:t>
      </w:r>
      <w:r w:rsidRPr="00D53736">
        <w:rPr>
          <w:i/>
          <w:iCs/>
          <w:lang w:val="en-US" w:eastAsia="zh-CN"/>
        </w:rPr>
        <w:t xml:space="preserve">its </w:t>
      </w:r>
      <w:r>
        <w:rPr>
          <w:i/>
          <w:iCs/>
          <w:lang w:val="en-US" w:eastAsia="zh-CN"/>
        </w:rPr>
        <w:t xml:space="preserve">MRTD with </w:t>
      </w:r>
      <w:r w:rsidRPr="00D53736">
        <w:rPr>
          <w:i/>
          <w:iCs/>
          <w:lang w:val="en-US" w:eastAsia="zh-CN"/>
        </w:rPr>
        <w:t>contiguous FR1 known cell or contiguous FR1 active serving cell</w:t>
      </w:r>
      <w:r>
        <w:rPr>
          <w:i/>
          <w:iCs/>
          <w:lang w:val="en-US" w:eastAsia="zh-CN"/>
        </w:rPr>
        <w:t xml:space="preserve"> is </w:t>
      </w:r>
      <w:r>
        <w:rPr>
          <w:i/>
          <w:iCs/>
          <w:lang w:val="en-US"/>
        </w:rPr>
        <w:t>larger than CP duration with respect to the to-be-activated SCell’s SSB numerology</w:t>
      </w:r>
      <w:r>
        <w:rPr>
          <w:lang w:val="en-US" w:eastAsia="en-US"/>
        </w:rPr>
        <w:t>”</w:t>
      </w:r>
    </w:p>
    <w:p w14:paraId="0BA82190" w14:textId="3CFD2CBE" w:rsidR="009574CC" w:rsidRPr="00FF01B0" w:rsidRDefault="009574CC" w:rsidP="00951753">
      <w:pPr>
        <w:jc w:val="both"/>
        <w:rPr>
          <w:lang w:val="en-US" w:eastAsia="en-US"/>
        </w:rPr>
      </w:pPr>
    </w:p>
    <w:sectPr w:rsidR="009574CC" w:rsidRPr="00FF01B0">
      <w:pgSz w:w="11898" w:h="16827"/>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D046" w16cex:dateUtc="2020-04-09T23:48:00Z"/>
  <w16cex:commentExtensible w16cex:durableId="2239D1CB" w16cex:dateUtc="2020-04-09T23: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1E52B" w14:textId="77777777" w:rsidR="002B741C" w:rsidRDefault="002B741C" w:rsidP="009939B7">
      <w:pPr>
        <w:spacing w:after="0"/>
      </w:pPr>
      <w:r>
        <w:separator/>
      </w:r>
    </w:p>
  </w:endnote>
  <w:endnote w:type="continuationSeparator" w:id="0">
    <w:p w14:paraId="476C56BD" w14:textId="77777777" w:rsidR="002B741C" w:rsidRDefault="002B741C"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D2675" w14:textId="77777777" w:rsidR="002B741C" w:rsidRDefault="002B741C" w:rsidP="009939B7">
      <w:pPr>
        <w:spacing w:after="0"/>
      </w:pPr>
      <w:r>
        <w:separator/>
      </w:r>
    </w:p>
  </w:footnote>
  <w:footnote w:type="continuationSeparator" w:id="0">
    <w:p w14:paraId="35A74B40" w14:textId="77777777" w:rsidR="002B741C" w:rsidRDefault="002B741C"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756E56"/>
    <w:multiLevelType w:val="hybridMultilevel"/>
    <w:tmpl w:val="67385C2E"/>
    <w:lvl w:ilvl="0" w:tplc="DD6E7ABC">
      <w:start w:val="1"/>
      <w:numFmt w:val="bullet"/>
      <w:lvlText w:val="•"/>
      <w:lvlJc w:val="left"/>
      <w:pPr>
        <w:tabs>
          <w:tab w:val="num" w:pos="720"/>
        </w:tabs>
        <w:ind w:left="720" w:hanging="360"/>
      </w:pPr>
      <w:rPr>
        <w:rFonts w:ascii="Arial" w:hAnsi="Arial" w:hint="default"/>
      </w:rPr>
    </w:lvl>
    <w:lvl w:ilvl="1" w:tplc="14BAA4E8">
      <w:start w:val="238"/>
      <w:numFmt w:val="bullet"/>
      <w:lvlText w:val="•"/>
      <w:lvlJc w:val="left"/>
      <w:pPr>
        <w:tabs>
          <w:tab w:val="num" w:pos="1440"/>
        </w:tabs>
        <w:ind w:left="1440" w:hanging="360"/>
      </w:pPr>
      <w:rPr>
        <w:rFonts w:ascii="Arial" w:hAnsi="Arial" w:hint="default"/>
      </w:rPr>
    </w:lvl>
    <w:lvl w:ilvl="2" w:tplc="C01A2AE8" w:tentative="1">
      <w:start w:val="1"/>
      <w:numFmt w:val="bullet"/>
      <w:lvlText w:val="•"/>
      <w:lvlJc w:val="left"/>
      <w:pPr>
        <w:tabs>
          <w:tab w:val="num" w:pos="2160"/>
        </w:tabs>
        <w:ind w:left="2160" w:hanging="360"/>
      </w:pPr>
      <w:rPr>
        <w:rFonts w:ascii="Arial" w:hAnsi="Arial" w:hint="default"/>
      </w:rPr>
    </w:lvl>
    <w:lvl w:ilvl="3" w:tplc="69E849D4" w:tentative="1">
      <w:start w:val="1"/>
      <w:numFmt w:val="bullet"/>
      <w:lvlText w:val="•"/>
      <w:lvlJc w:val="left"/>
      <w:pPr>
        <w:tabs>
          <w:tab w:val="num" w:pos="2880"/>
        </w:tabs>
        <w:ind w:left="2880" w:hanging="360"/>
      </w:pPr>
      <w:rPr>
        <w:rFonts w:ascii="Arial" w:hAnsi="Arial" w:hint="default"/>
      </w:rPr>
    </w:lvl>
    <w:lvl w:ilvl="4" w:tplc="CF625B9C" w:tentative="1">
      <w:start w:val="1"/>
      <w:numFmt w:val="bullet"/>
      <w:lvlText w:val="•"/>
      <w:lvlJc w:val="left"/>
      <w:pPr>
        <w:tabs>
          <w:tab w:val="num" w:pos="3600"/>
        </w:tabs>
        <w:ind w:left="3600" w:hanging="360"/>
      </w:pPr>
      <w:rPr>
        <w:rFonts w:ascii="Arial" w:hAnsi="Arial" w:hint="default"/>
      </w:rPr>
    </w:lvl>
    <w:lvl w:ilvl="5" w:tplc="D8583850" w:tentative="1">
      <w:start w:val="1"/>
      <w:numFmt w:val="bullet"/>
      <w:lvlText w:val="•"/>
      <w:lvlJc w:val="left"/>
      <w:pPr>
        <w:tabs>
          <w:tab w:val="num" w:pos="4320"/>
        </w:tabs>
        <w:ind w:left="4320" w:hanging="360"/>
      </w:pPr>
      <w:rPr>
        <w:rFonts w:ascii="Arial" w:hAnsi="Arial" w:hint="default"/>
      </w:rPr>
    </w:lvl>
    <w:lvl w:ilvl="6" w:tplc="AED8014A" w:tentative="1">
      <w:start w:val="1"/>
      <w:numFmt w:val="bullet"/>
      <w:lvlText w:val="•"/>
      <w:lvlJc w:val="left"/>
      <w:pPr>
        <w:tabs>
          <w:tab w:val="num" w:pos="5040"/>
        </w:tabs>
        <w:ind w:left="5040" w:hanging="360"/>
      </w:pPr>
      <w:rPr>
        <w:rFonts w:ascii="Arial" w:hAnsi="Arial" w:hint="default"/>
      </w:rPr>
    </w:lvl>
    <w:lvl w:ilvl="7" w:tplc="E4620A7A" w:tentative="1">
      <w:start w:val="1"/>
      <w:numFmt w:val="bullet"/>
      <w:lvlText w:val="•"/>
      <w:lvlJc w:val="left"/>
      <w:pPr>
        <w:tabs>
          <w:tab w:val="num" w:pos="5760"/>
        </w:tabs>
        <w:ind w:left="5760" w:hanging="360"/>
      </w:pPr>
      <w:rPr>
        <w:rFonts w:ascii="Arial" w:hAnsi="Arial" w:hint="default"/>
      </w:rPr>
    </w:lvl>
    <w:lvl w:ilvl="8" w:tplc="587CF9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366E3E"/>
    <w:multiLevelType w:val="hybridMultilevel"/>
    <w:tmpl w:val="31C25D68"/>
    <w:lvl w:ilvl="0" w:tplc="DFD0CE3E">
      <w:start w:val="1"/>
      <w:numFmt w:val="bullet"/>
      <w:lvlText w:val=""/>
      <w:lvlJc w:val="left"/>
      <w:pPr>
        <w:tabs>
          <w:tab w:val="num" w:pos="720"/>
        </w:tabs>
        <w:ind w:left="720" w:hanging="360"/>
      </w:pPr>
      <w:rPr>
        <w:rFonts w:ascii="Symbol" w:hAnsi="Symbol" w:hint="default"/>
      </w:rPr>
    </w:lvl>
    <w:lvl w:ilvl="1" w:tplc="AA5E8B2E" w:tentative="1">
      <w:start w:val="1"/>
      <w:numFmt w:val="bullet"/>
      <w:lvlText w:val=""/>
      <w:lvlJc w:val="left"/>
      <w:pPr>
        <w:tabs>
          <w:tab w:val="num" w:pos="1440"/>
        </w:tabs>
        <w:ind w:left="1440" w:hanging="360"/>
      </w:pPr>
      <w:rPr>
        <w:rFonts w:ascii="Symbol" w:hAnsi="Symbol" w:hint="default"/>
      </w:rPr>
    </w:lvl>
    <w:lvl w:ilvl="2" w:tplc="020ABC9A" w:tentative="1">
      <w:start w:val="1"/>
      <w:numFmt w:val="bullet"/>
      <w:lvlText w:val=""/>
      <w:lvlJc w:val="left"/>
      <w:pPr>
        <w:tabs>
          <w:tab w:val="num" w:pos="2160"/>
        </w:tabs>
        <w:ind w:left="2160" w:hanging="360"/>
      </w:pPr>
      <w:rPr>
        <w:rFonts w:ascii="Symbol" w:hAnsi="Symbol" w:hint="default"/>
      </w:rPr>
    </w:lvl>
    <w:lvl w:ilvl="3" w:tplc="131A3118" w:tentative="1">
      <w:start w:val="1"/>
      <w:numFmt w:val="bullet"/>
      <w:lvlText w:val=""/>
      <w:lvlJc w:val="left"/>
      <w:pPr>
        <w:tabs>
          <w:tab w:val="num" w:pos="2880"/>
        </w:tabs>
        <w:ind w:left="2880" w:hanging="360"/>
      </w:pPr>
      <w:rPr>
        <w:rFonts w:ascii="Symbol" w:hAnsi="Symbol" w:hint="default"/>
      </w:rPr>
    </w:lvl>
    <w:lvl w:ilvl="4" w:tplc="CA1C445C" w:tentative="1">
      <w:start w:val="1"/>
      <w:numFmt w:val="bullet"/>
      <w:lvlText w:val=""/>
      <w:lvlJc w:val="left"/>
      <w:pPr>
        <w:tabs>
          <w:tab w:val="num" w:pos="3600"/>
        </w:tabs>
        <w:ind w:left="3600" w:hanging="360"/>
      </w:pPr>
      <w:rPr>
        <w:rFonts w:ascii="Symbol" w:hAnsi="Symbol" w:hint="default"/>
      </w:rPr>
    </w:lvl>
    <w:lvl w:ilvl="5" w:tplc="D7845FF6" w:tentative="1">
      <w:start w:val="1"/>
      <w:numFmt w:val="bullet"/>
      <w:lvlText w:val=""/>
      <w:lvlJc w:val="left"/>
      <w:pPr>
        <w:tabs>
          <w:tab w:val="num" w:pos="4320"/>
        </w:tabs>
        <w:ind w:left="4320" w:hanging="360"/>
      </w:pPr>
      <w:rPr>
        <w:rFonts w:ascii="Symbol" w:hAnsi="Symbol" w:hint="default"/>
      </w:rPr>
    </w:lvl>
    <w:lvl w:ilvl="6" w:tplc="F5009EE6" w:tentative="1">
      <w:start w:val="1"/>
      <w:numFmt w:val="bullet"/>
      <w:lvlText w:val=""/>
      <w:lvlJc w:val="left"/>
      <w:pPr>
        <w:tabs>
          <w:tab w:val="num" w:pos="5040"/>
        </w:tabs>
        <w:ind w:left="5040" w:hanging="360"/>
      </w:pPr>
      <w:rPr>
        <w:rFonts w:ascii="Symbol" w:hAnsi="Symbol" w:hint="default"/>
      </w:rPr>
    </w:lvl>
    <w:lvl w:ilvl="7" w:tplc="725CB8DC" w:tentative="1">
      <w:start w:val="1"/>
      <w:numFmt w:val="bullet"/>
      <w:lvlText w:val=""/>
      <w:lvlJc w:val="left"/>
      <w:pPr>
        <w:tabs>
          <w:tab w:val="num" w:pos="5760"/>
        </w:tabs>
        <w:ind w:left="5760" w:hanging="360"/>
      </w:pPr>
      <w:rPr>
        <w:rFonts w:ascii="Symbol" w:hAnsi="Symbol" w:hint="default"/>
      </w:rPr>
    </w:lvl>
    <w:lvl w:ilvl="8" w:tplc="6ABE56B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50A3700"/>
    <w:multiLevelType w:val="hybridMultilevel"/>
    <w:tmpl w:val="7910E2F4"/>
    <w:lvl w:ilvl="0" w:tplc="4942F24C">
      <w:start w:val="1"/>
      <w:numFmt w:val="bullet"/>
      <w:lvlText w:val="•"/>
      <w:lvlJc w:val="left"/>
      <w:pPr>
        <w:tabs>
          <w:tab w:val="num" w:pos="360"/>
        </w:tabs>
        <w:ind w:left="360" w:hanging="360"/>
      </w:pPr>
      <w:rPr>
        <w:rFonts w:ascii="Arial" w:hAnsi="Arial" w:hint="default"/>
      </w:rPr>
    </w:lvl>
    <w:lvl w:ilvl="1" w:tplc="F6DAC348">
      <w:numFmt w:val="bullet"/>
      <w:lvlText w:val="–"/>
      <w:lvlJc w:val="left"/>
      <w:pPr>
        <w:tabs>
          <w:tab w:val="num" w:pos="1080"/>
        </w:tabs>
        <w:ind w:left="1080" w:hanging="360"/>
      </w:pPr>
      <w:rPr>
        <w:rFonts w:ascii="Arial" w:hAnsi="Arial" w:hint="default"/>
      </w:rPr>
    </w:lvl>
    <w:lvl w:ilvl="2" w:tplc="4E322E88">
      <w:numFmt w:val="bullet"/>
      <w:lvlText w:val="•"/>
      <w:lvlJc w:val="left"/>
      <w:pPr>
        <w:tabs>
          <w:tab w:val="num" w:pos="1800"/>
        </w:tabs>
        <w:ind w:left="1800" w:hanging="360"/>
      </w:pPr>
      <w:rPr>
        <w:rFonts w:ascii="Arial" w:hAnsi="Arial" w:hint="default"/>
      </w:rPr>
    </w:lvl>
    <w:lvl w:ilvl="3" w:tplc="6040E692" w:tentative="1">
      <w:start w:val="1"/>
      <w:numFmt w:val="bullet"/>
      <w:lvlText w:val="•"/>
      <w:lvlJc w:val="left"/>
      <w:pPr>
        <w:tabs>
          <w:tab w:val="num" w:pos="2520"/>
        </w:tabs>
        <w:ind w:left="2520" w:hanging="360"/>
      </w:pPr>
      <w:rPr>
        <w:rFonts w:ascii="Arial" w:hAnsi="Arial" w:hint="default"/>
      </w:rPr>
    </w:lvl>
    <w:lvl w:ilvl="4" w:tplc="1188E01C" w:tentative="1">
      <w:start w:val="1"/>
      <w:numFmt w:val="bullet"/>
      <w:lvlText w:val="•"/>
      <w:lvlJc w:val="left"/>
      <w:pPr>
        <w:tabs>
          <w:tab w:val="num" w:pos="3240"/>
        </w:tabs>
        <w:ind w:left="3240" w:hanging="360"/>
      </w:pPr>
      <w:rPr>
        <w:rFonts w:ascii="Arial" w:hAnsi="Arial" w:hint="default"/>
      </w:rPr>
    </w:lvl>
    <w:lvl w:ilvl="5" w:tplc="178836AA" w:tentative="1">
      <w:start w:val="1"/>
      <w:numFmt w:val="bullet"/>
      <w:lvlText w:val="•"/>
      <w:lvlJc w:val="left"/>
      <w:pPr>
        <w:tabs>
          <w:tab w:val="num" w:pos="3960"/>
        </w:tabs>
        <w:ind w:left="3960" w:hanging="360"/>
      </w:pPr>
      <w:rPr>
        <w:rFonts w:ascii="Arial" w:hAnsi="Arial" w:hint="default"/>
      </w:rPr>
    </w:lvl>
    <w:lvl w:ilvl="6" w:tplc="72E40060" w:tentative="1">
      <w:start w:val="1"/>
      <w:numFmt w:val="bullet"/>
      <w:lvlText w:val="•"/>
      <w:lvlJc w:val="left"/>
      <w:pPr>
        <w:tabs>
          <w:tab w:val="num" w:pos="4680"/>
        </w:tabs>
        <w:ind w:left="4680" w:hanging="360"/>
      </w:pPr>
      <w:rPr>
        <w:rFonts w:ascii="Arial" w:hAnsi="Arial" w:hint="default"/>
      </w:rPr>
    </w:lvl>
    <w:lvl w:ilvl="7" w:tplc="B15A3BAC" w:tentative="1">
      <w:start w:val="1"/>
      <w:numFmt w:val="bullet"/>
      <w:lvlText w:val="•"/>
      <w:lvlJc w:val="left"/>
      <w:pPr>
        <w:tabs>
          <w:tab w:val="num" w:pos="5400"/>
        </w:tabs>
        <w:ind w:left="5400" w:hanging="360"/>
      </w:pPr>
      <w:rPr>
        <w:rFonts w:ascii="Arial" w:hAnsi="Arial" w:hint="default"/>
      </w:rPr>
    </w:lvl>
    <w:lvl w:ilvl="8" w:tplc="BB064CC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2E0017"/>
    <w:multiLevelType w:val="hybridMultilevel"/>
    <w:tmpl w:val="252C4D32"/>
    <w:lvl w:ilvl="0" w:tplc="F06E727E">
      <w:start w:val="1"/>
      <w:numFmt w:val="bullet"/>
      <w:lvlText w:val=""/>
      <w:lvlJc w:val="left"/>
      <w:pPr>
        <w:tabs>
          <w:tab w:val="num" w:pos="720"/>
        </w:tabs>
        <w:ind w:left="720" w:hanging="360"/>
      </w:pPr>
      <w:rPr>
        <w:rFonts w:ascii="Symbol" w:hAnsi="Symbol" w:hint="default"/>
      </w:rPr>
    </w:lvl>
    <w:lvl w:ilvl="1" w:tplc="CACEE9C8" w:tentative="1">
      <w:start w:val="1"/>
      <w:numFmt w:val="bullet"/>
      <w:lvlText w:val=""/>
      <w:lvlJc w:val="left"/>
      <w:pPr>
        <w:tabs>
          <w:tab w:val="num" w:pos="1440"/>
        </w:tabs>
        <w:ind w:left="1440" w:hanging="360"/>
      </w:pPr>
      <w:rPr>
        <w:rFonts w:ascii="Symbol" w:hAnsi="Symbol" w:hint="default"/>
      </w:rPr>
    </w:lvl>
    <w:lvl w:ilvl="2" w:tplc="3C54AC20" w:tentative="1">
      <w:start w:val="1"/>
      <w:numFmt w:val="bullet"/>
      <w:lvlText w:val=""/>
      <w:lvlJc w:val="left"/>
      <w:pPr>
        <w:tabs>
          <w:tab w:val="num" w:pos="2160"/>
        </w:tabs>
        <w:ind w:left="2160" w:hanging="360"/>
      </w:pPr>
      <w:rPr>
        <w:rFonts w:ascii="Symbol" w:hAnsi="Symbol" w:hint="default"/>
      </w:rPr>
    </w:lvl>
    <w:lvl w:ilvl="3" w:tplc="C8ACE710" w:tentative="1">
      <w:start w:val="1"/>
      <w:numFmt w:val="bullet"/>
      <w:lvlText w:val=""/>
      <w:lvlJc w:val="left"/>
      <w:pPr>
        <w:tabs>
          <w:tab w:val="num" w:pos="2880"/>
        </w:tabs>
        <w:ind w:left="2880" w:hanging="360"/>
      </w:pPr>
      <w:rPr>
        <w:rFonts w:ascii="Symbol" w:hAnsi="Symbol" w:hint="default"/>
      </w:rPr>
    </w:lvl>
    <w:lvl w:ilvl="4" w:tplc="D51C0B38" w:tentative="1">
      <w:start w:val="1"/>
      <w:numFmt w:val="bullet"/>
      <w:lvlText w:val=""/>
      <w:lvlJc w:val="left"/>
      <w:pPr>
        <w:tabs>
          <w:tab w:val="num" w:pos="3600"/>
        </w:tabs>
        <w:ind w:left="3600" w:hanging="360"/>
      </w:pPr>
      <w:rPr>
        <w:rFonts w:ascii="Symbol" w:hAnsi="Symbol" w:hint="default"/>
      </w:rPr>
    </w:lvl>
    <w:lvl w:ilvl="5" w:tplc="D458C32A" w:tentative="1">
      <w:start w:val="1"/>
      <w:numFmt w:val="bullet"/>
      <w:lvlText w:val=""/>
      <w:lvlJc w:val="left"/>
      <w:pPr>
        <w:tabs>
          <w:tab w:val="num" w:pos="4320"/>
        </w:tabs>
        <w:ind w:left="4320" w:hanging="360"/>
      </w:pPr>
      <w:rPr>
        <w:rFonts w:ascii="Symbol" w:hAnsi="Symbol" w:hint="default"/>
      </w:rPr>
    </w:lvl>
    <w:lvl w:ilvl="6" w:tplc="A19C841E" w:tentative="1">
      <w:start w:val="1"/>
      <w:numFmt w:val="bullet"/>
      <w:lvlText w:val=""/>
      <w:lvlJc w:val="left"/>
      <w:pPr>
        <w:tabs>
          <w:tab w:val="num" w:pos="5040"/>
        </w:tabs>
        <w:ind w:left="5040" w:hanging="360"/>
      </w:pPr>
      <w:rPr>
        <w:rFonts w:ascii="Symbol" w:hAnsi="Symbol" w:hint="default"/>
      </w:rPr>
    </w:lvl>
    <w:lvl w:ilvl="7" w:tplc="D18A3BBA" w:tentative="1">
      <w:start w:val="1"/>
      <w:numFmt w:val="bullet"/>
      <w:lvlText w:val=""/>
      <w:lvlJc w:val="left"/>
      <w:pPr>
        <w:tabs>
          <w:tab w:val="num" w:pos="5760"/>
        </w:tabs>
        <w:ind w:left="5760" w:hanging="360"/>
      </w:pPr>
      <w:rPr>
        <w:rFonts w:ascii="Symbol" w:hAnsi="Symbol" w:hint="default"/>
      </w:rPr>
    </w:lvl>
    <w:lvl w:ilvl="8" w:tplc="DD140AE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784759A"/>
    <w:multiLevelType w:val="hybridMultilevel"/>
    <w:tmpl w:val="E19A7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66355C"/>
    <w:multiLevelType w:val="hybridMultilevel"/>
    <w:tmpl w:val="89E247B0"/>
    <w:lvl w:ilvl="0" w:tplc="C1A2D67C">
      <w:start w:val="1"/>
      <w:numFmt w:val="bullet"/>
      <w:lvlText w:val=""/>
      <w:lvlJc w:val="left"/>
      <w:pPr>
        <w:tabs>
          <w:tab w:val="num" w:pos="720"/>
        </w:tabs>
        <w:ind w:left="720" w:hanging="360"/>
      </w:pPr>
      <w:rPr>
        <w:rFonts w:ascii="Symbol" w:hAnsi="Symbol" w:hint="default"/>
      </w:rPr>
    </w:lvl>
    <w:lvl w:ilvl="1" w:tplc="FFACF0E4">
      <w:start w:val="238"/>
      <w:numFmt w:val="bullet"/>
      <w:lvlText w:val="−"/>
      <w:lvlJc w:val="left"/>
      <w:pPr>
        <w:tabs>
          <w:tab w:val="num" w:pos="1440"/>
        </w:tabs>
        <w:ind w:left="1440" w:hanging="360"/>
      </w:pPr>
      <w:rPr>
        <w:rFonts w:ascii="Calibre Regular" w:hAnsi="Calibre Regular" w:hint="default"/>
      </w:rPr>
    </w:lvl>
    <w:lvl w:ilvl="2" w:tplc="DA82451C" w:tentative="1">
      <w:start w:val="1"/>
      <w:numFmt w:val="bullet"/>
      <w:lvlText w:val=""/>
      <w:lvlJc w:val="left"/>
      <w:pPr>
        <w:tabs>
          <w:tab w:val="num" w:pos="2160"/>
        </w:tabs>
        <w:ind w:left="2160" w:hanging="360"/>
      </w:pPr>
      <w:rPr>
        <w:rFonts w:ascii="Symbol" w:hAnsi="Symbol" w:hint="default"/>
      </w:rPr>
    </w:lvl>
    <w:lvl w:ilvl="3" w:tplc="D85CF760" w:tentative="1">
      <w:start w:val="1"/>
      <w:numFmt w:val="bullet"/>
      <w:lvlText w:val=""/>
      <w:lvlJc w:val="left"/>
      <w:pPr>
        <w:tabs>
          <w:tab w:val="num" w:pos="2880"/>
        </w:tabs>
        <w:ind w:left="2880" w:hanging="360"/>
      </w:pPr>
      <w:rPr>
        <w:rFonts w:ascii="Symbol" w:hAnsi="Symbol" w:hint="default"/>
      </w:rPr>
    </w:lvl>
    <w:lvl w:ilvl="4" w:tplc="E58E1264" w:tentative="1">
      <w:start w:val="1"/>
      <w:numFmt w:val="bullet"/>
      <w:lvlText w:val=""/>
      <w:lvlJc w:val="left"/>
      <w:pPr>
        <w:tabs>
          <w:tab w:val="num" w:pos="3600"/>
        </w:tabs>
        <w:ind w:left="3600" w:hanging="360"/>
      </w:pPr>
      <w:rPr>
        <w:rFonts w:ascii="Symbol" w:hAnsi="Symbol" w:hint="default"/>
      </w:rPr>
    </w:lvl>
    <w:lvl w:ilvl="5" w:tplc="C9BCE6DC" w:tentative="1">
      <w:start w:val="1"/>
      <w:numFmt w:val="bullet"/>
      <w:lvlText w:val=""/>
      <w:lvlJc w:val="left"/>
      <w:pPr>
        <w:tabs>
          <w:tab w:val="num" w:pos="4320"/>
        </w:tabs>
        <w:ind w:left="4320" w:hanging="360"/>
      </w:pPr>
      <w:rPr>
        <w:rFonts w:ascii="Symbol" w:hAnsi="Symbol" w:hint="default"/>
      </w:rPr>
    </w:lvl>
    <w:lvl w:ilvl="6" w:tplc="258CB52C" w:tentative="1">
      <w:start w:val="1"/>
      <w:numFmt w:val="bullet"/>
      <w:lvlText w:val=""/>
      <w:lvlJc w:val="left"/>
      <w:pPr>
        <w:tabs>
          <w:tab w:val="num" w:pos="5040"/>
        </w:tabs>
        <w:ind w:left="5040" w:hanging="360"/>
      </w:pPr>
      <w:rPr>
        <w:rFonts w:ascii="Symbol" w:hAnsi="Symbol" w:hint="default"/>
      </w:rPr>
    </w:lvl>
    <w:lvl w:ilvl="7" w:tplc="D5104EB4" w:tentative="1">
      <w:start w:val="1"/>
      <w:numFmt w:val="bullet"/>
      <w:lvlText w:val=""/>
      <w:lvlJc w:val="left"/>
      <w:pPr>
        <w:tabs>
          <w:tab w:val="num" w:pos="5760"/>
        </w:tabs>
        <w:ind w:left="5760" w:hanging="360"/>
      </w:pPr>
      <w:rPr>
        <w:rFonts w:ascii="Symbol" w:hAnsi="Symbol" w:hint="default"/>
      </w:rPr>
    </w:lvl>
    <w:lvl w:ilvl="8" w:tplc="CB22884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3466F3"/>
    <w:multiLevelType w:val="hybridMultilevel"/>
    <w:tmpl w:val="6F3A9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3D2572"/>
    <w:multiLevelType w:val="hybridMultilevel"/>
    <w:tmpl w:val="9992F3A6"/>
    <w:lvl w:ilvl="0" w:tplc="E10E6B68">
      <w:start w:val="1"/>
      <w:numFmt w:val="bullet"/>
      <w:lvlText w:val=""/>
      <w:lvlJc w:val="left"/>
      <w:pPr>
        <w:tabs>
          <w:tab w:val="num" w:pos="720"/>
        </w:tabs>
        <w:ind w:left="720" w:hanging="360"/>
      </w:pPr>
      <w:rPr>
        <w:rFonts w:ascii="Symbol" w:hAnsi="Symbol" w:hint="default"/>
      </w:rPr>
    </w:lvl>
    <w:lvl w:ilvl="1" w:tplc="CF3E2F76" w:tentative="1">
      <w:start w:val="1"/>
      <w:numFmt w:val="bullet"/>
      <w:lvlText w:val=""/>
      <w:lvlJc w:val="left"/>
      <w:pPr>
        <w:tabs>
          <w:tab w:val="num" w:pos="1440"/>
        </w:tabs>
        <w:ind w:left="1440" w:hanging="360"/>
      </w:pPr>
      <w:rPr>
        <w:rFonts w:ascii="Symbol" w:hAnsi="Symbol" w:hint="default"/>
      </w:rPr>
    </w:lvl>
    <w:lvl w:ilvl="2" w:tplc="34F2A052" w:tentative="1">
      <w:start w:val="1"/>
      <w:numFmt w:val="bullet"/>
      <w:lvlText w:val=""/>
      <w:lvlJc w:val="left"/>
      <w:pPr>
        <w:tabs>
          <w:tab w:val="num" w:pos="2160"/>
        </w:tabs>
        <w:ind w:left="2160" w:hanging="360"/>
      </w:pPr>
      <w:rPr>
        <w:rFonts w:ascii="Symbol" w:hAnsi="Symbol" w:hint="default"/>
      </w:rPr>
    </w:lvl>
    <w:lvl w:ilvl="3" w:tplc="FE14CF80" w:tentative="1">
      <w:start w:val="1"/>
      <w:numFmt w:val="bullet"/>
      <w:lvlText w:val=""/>
      <w:lvlJc w:val="left"/>
      <w:pPr>
        <w:tabs>
          <w:tab w:val="num" w:pos="2880"/>
        </w:tabs>
        <w:ind w:left="2880" w:hanging="360"/>
      </w:pPr>
      <w:rPr>
        <w:rFonts w:ascii="Symbol" w:hAnsi="Symbol" w:hint="default"/>
      </w:rPr>
    </w:lvl>
    <w:lvl w:ilvl="4" w:tplc="00C03F46" w:tentative="1">
      <w:start w:val="1"/>
      <w:numFmt w:val="bullet"/>
      <w:lvlText w:val=""/>
      <w:lvlJc w:val="left"/>
      <w:pPr>
        <w:tabs>
          <w:tab w:val="num" w:pos="3600"/>
        </w:tabs>
        <w:ind w:left="3600" w:hanging="360"/>
      </w:pPr>
      <w:rPr>
        <w:rFonts w:ascii="Symbol" w:hAnsi="Symbol" w:hint="default"/>
      </w:rPr>
    </w:lvl>
    <w:lvl w:ilvl="5" w:tplc="DD801178" w:tentative="1">
      <w:start w:val="1"/>
      <w:numFmt w:val="bullet"/>
      <w:lvlText w:val=""/>
      <w:lvlJc w:val="left"/>
      <w:pPr>
        <w:tabs>
          <w:tab w:val="num" w:pos="4320"/>
        </w:tabs>
        <w:ind w:left="4320" w:hanging="360"/>
      </w:pPr>
      <w:rPr>
        <w:rFonts w:ascii="Symbol" w:hAnsi="Symbol" w:hint="default"/>
      </w:rPr>
    </w:lvl>
    <w:lvl w:ilvl="6" w:tplc="706A23FC" w:tentative="1">
      <w:start w:val="1"/>
      <w:numFmt w:val="bullet"/>
      <w:lvlText w:val=""/>
      <w:lvlJc w:val="left"/>
      <w:pPr>
        <w:tabs>
          <w:tab w:val="num" w:pos="5040"/>
        </w:tabs>
        <w:ind w:left="5040" w:hanging="360"/>
      </w:pPr>
      <w:rPr>
        <w:rFonts w:ascii="Symbol" w:hAnsi="Symbol" w:hint="default"/>
      </w:rPr>
    </w:lvl>
    <w:lvl w:ilvl="7" w:tplc="D6FE81BA" w:tentative="1">
      <w:start w:val="1"/>
      <w:numFmt w:val="bullet"/>
      <w:lvlText w:val=""/>
      <w:lvlJc w:val="left"/>
      <w:pPr>
        <w:tabs>
          <w:tab w:val="num" w:pos="5760"/>
        </w:tabs>
        <w:ind w:left="5760" w:hanging="360"/>
      </w:pPr>
      <w:rPr>
        <w:rFonts w:ascii="Symbol" w:hAnsi="Symbol" w:hint="default"/>
      </w:rPr>
    </w:lvl>
    <w:lvl w:ilvl="8" w:tplc="347E1B8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19A1F1D"/>
    <w:multiLevelType w:val="hybridMultilevel"/>
    <w:tmpl w:val="9BAE1084"/>
    <w:lvl w:ilvl="0" w:tplc="F8E88DE2">
      <w:start w:val="1"/>
      <w:numFmt w:val="bullet"/>
      <w:lvlText w:val=""/>
      <w:lvlJc w:val="left"/>
      <w:pPr>
        <w:tabs>
          <w:tab w:val="num" w:pos="720"/>
        </w:tabs>
        <w:ind w:left="720" w:hanging="360"/>
      </w:pPr>
      <w:rPr>
        <w:rFonts w:ascii="Symbol" w:hAnsi="Symbol" w:hint="default"/>
      </w:rPr>
    </w:lvl>
    <w:lvl w:ilvl="1" w:tplc="99F02078" w:tentative="1">
      <w:start w:val="1"/>
      <w:numFmt w:val="bullet"/>
      <w:lvlText w:val=""/>
      <w:lvlJc w:val="left"/>
      <w:pPr>
        <w:tabs>
          <w:tab w:val="num" w:pos="1440"/>
        </w:tabs>
        <w:ind w:left="1440" w:hanging="360"/>
      </w:pPr>
      <w:rPr>
        <w:rFonts w:ascii="Symbol" w:hAnsi="Symbol" w:hint="default"/>
      </w:rPr>
    </w:lvl>
    <w:lvl w:ilvl="2" w:tplc="0CA0DBE6" w:tentative="1">
      <w:start w:val="1"/>
      <w:numFmt w:val="bullet"/>
      <w:lvlText w:val=""/>
      <w:lvlJc w:val="left"/>
      <w:pPr>
        <w:tabs>
          <w:tab w:val="num" w:pos="2160"/>
        </w:tabs>
        <w:ind w:left="2160" w:hanging="360"/>
      </w:pPr>
      <w:rPr>
        <w:rFonts w:ascii="Symbol" w:hAnsi="Symbol" w:hint="default"/>
      </w:rPr>
    </w:lvl>
    <w:lvl w:ilvl="3" w:tplc="A720F130" w:tentative="1">
      <w:start w:val="1"/>
      <w:numFmt w:val="bullet"/>
      <w:lvlText w:val=""/>
      <w:lvlJc w:val="left"/>
      <w:pPr>
        <w:tabs>
          <w:tab w:val="num" w:pos="2880"/>
        </w:tabs>
        <w:ind w:left="2880" w:hanging="360"/>
      </w:pPr>
      <w:rPr>
        <w:rFonts w:ascii="Symbol" w:hAnsi="Symbol" w:hint="default"/>
      </w:rPr>
    </w:lvl>
    <w:lvl w:ilvl="4" w:tplc="77A2F2C6" w:tentative="1">
      <w:start w:val="1"/>
      <w:numFmt w:val="bullet"/>
      <w:lvlText w:val=""/>
      <w:lvlJc w:val="left"/>
      <w:pPr>
        <w:tabs>
          <w:tab w:val="num" w:pos="3600"/>
        </w:tabs>
        <w:ind w:left="3600" w:hanging="360"/>
      </w:pPr>
      <w:rPr>
        <w:rFonts w:ascii="Symbol" w:hAnsi="Symbol" w:hint="default"/>
      </w:rPr>
    </w:lvl>
    <w:lvl w:ilvl="5" w:tplc="4F806ECC" w:tentative="1">
      <w:start w:val="1"/>
      <w:numFmt w:val="bullet"/>
      <w:lvlText w:val=""/>
      <w:lvlJc w:val="left"/>
      <w:pPr>
        <w:tabs>
          <w:tab w:val="num" w:pos="4320"/>
        </w:tabs>
        <w:ind w:left="4320" w:hanging="360"/>
      </w:pPr>
      <w:rPr>
        <w:rFonts w:ascii="Symbol" w:hAnsi="Symbol" w:hint="default"/>
      </w:rPr>
    </w:lvl>
    <w:lvl w:ilvl="6" w:tplc="F6083BE0" w:tentative="1">
      <w:start w:val="1"/>
      <w:numFmt w:val="bullet"/>
      <w:lvlText w:val=""/>
      <w:lvlJc w:val="left"/>
      <w:pPr>
        <w:tabs>
          <w:tab w:val="num" w:pos="5040"/>
        </w:tabs>
        <w:ind w:left="5040" w:hanging="360"/>
      </w:pPr>
      <w:rPr>
        <w:rFonts w:ascii="Symbol" w:hAnsi="Symbol" w:hint="default"/>
      </w:rPr>
    </w:lvl>
    <w:lvl w:ilvl="7" w:tplc="530A0770" w:tentative="1">
      <w:start w:val="1"/>
      <w:numFmt w:val="bullet"/>
      <w:lvlText w:val=""/>
      <w:lvlJc w:val="left"/>
      <w:pPr>
        <w:tabs>
          <w:tab w:val="num" w:pos="5760"/>
        </w:tabs>
        <w:ind w:left="5760" w:hanging="360"/>
      </w:pPr>
      <w:rPr>
        <w:rFonts w:ascii="Symbol" w:hAnsi="Symbol" w:hint="default"/>
      </w:rPr>
    </w:lvl>
    <w:lvl w:ilvl="8" w:tplc="BCAC995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141C2"/>
    <w:multiLevelType w:val="hybridMultilevel"/>
    <w:tmpl w:val="66B82EB4"/>
    <w:lvl w:ilvl="0" w:tplc="32A2F772">
      <w:start w:val="2"/>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A3663A7"/>
    <w:multiLevelType w:val="hybridMultilevel"/>
    <w:tmpl w:val="92F41F2E"/>
    <w:lvl w:ilvl="0" w:tplc="A896307A">
      <w:start w:val="1"/>
      <w:numFmt w:val="bullet"/>
      <w:lvlText w:val=""/>
      <w:lvlJc w:val="left"/>
      <w:pPr>
        <w:tabs>
          <w:tab w:val="num" w:pos="720"/>
        </w:tabs>
        <w:ind w:left="720" w:hanging="360"/>
      </w:pPr>
      <w:rPr>
        <w:rFonts w:ascii="Symbol" w:hAnsi="Symbol" w:hint="default"/>
      </w:rPr>
    </w:lvl>
    <w:lvl w:ilvl="1" w:tplc="47C82638">
      <w:start w:val="668"/>
      <w:numFmt w:val="bullet"/>
      <w:lvlText w:val="−"/>
      <w:lvlJc w:val="left"/>
      <w:pPr>
        <w:tabs>
          <w:tab w:val="num" w:pos="1440"/>
        </w:tabs>
        <w:ind w:left="1440" w:hanging="360"/>
      </w:pPr>
      <w:rPr>
        <w:rFonts w:ascii="Calibre Regular" w:hAnsi="Calibre Regular" w:hint="default"/>
      </w:rPr>
    </w:lvl>
    <w:lvl w:ilvl="2" w:tplc="761ECFAC">
      <w:start w:val="1"/>
      <w:numFmt w:val="bullet"/>
      <w:lvlText w:val=""/>
      <w:lvlJc w:val="left"/>
      <w:pPr>
        <w:tabs>
          <w:tab w:val="num" w:pos="2160"/>
        </w:tabs>
        <w:ind w:left="2160" w:hanging="360"/>
      </w:pPr>
      <w:rPr>
        <w:rFonts w:ascii="Symbol" w:hAnsi="Symbol" w:hint="default"/>
      </w:rPr>
    </w:lvl>
    <w:lvl w:ilvl="3" w:tplc="7CC62192">
      <w:start w:val="1"/>
      <w:numFmt w:val="bullet"/>
      <w:lvlText w:val=""/>
      <w:lvlJc w:val="left"/>
      <w:pPr>
        <w:tabs>
          <w:tab w:val="num" w:pos="2880"/>
        </w:tabs>
        <w:ind w:left="2880" w:hanging="360"/>
      </w:pPr>
      <w:rPr>
        <w:rFonts w:ascii="Symbol" w:hAnsi="Symbol" w:hint="default"/>
      </w:rPr>
    </w:lvl>
    <w:lvl w:ilvl="4" w:tplc="43AEDBF0">
      <w:start w:val="1"/>
      <w:numFmt w:val="bullet"/>
      <w:lvlText w:val=""/>
      <w:lvlJc w:val="left"/>
      <w:pPr>
        <w:tabs>
          <w:tab w:val="num" w:pos="3600"/>
        </w:tabs>
        <w:ind w:left="3600" w:hanging="360"/>
      </w:pPr>
      <w:rPr>
        <w:rFonts w:ascii="Symbol" w:hAnsi="Symbol" w:hint="default"/>
      </w:rPr>
    </w:lvl>
    <w:lvl w:ilvl="5" w:tplc="23167C88">
      <w:start w:val="1"/>
      <w:numFmt w:val="bullet"/>
      <w:lvlText w:val=""/>
      <w:lvlJc w:val="left"/>
      <w:pPr>
        <w:tabs>
          <w:tab w:val="num" w:pos="4320"/>
        </w:tabs>
        <w:ind w:left="4320" w:hanging="360"/>
      </w:pPr>
      <w:rPr>
        <w:rFonts w:ascii="Symbol" w:hAnsi="Symbol" w:hint="default"/>
      </w:rPr>
    </w:lvl>
    <w:lvl w:ilvl="6" w:tplc="EC5C163C">
      <w:start w:val="1"/>
      <w:numFmt w:val="bullet"/>
      <w:lvlText w:val=""/>
      <w:lvlJc w:val="left"/>
      <w:pPr>
        <w:tabs>
          <w:tab w:val="num" w:pos="5040"/>
        </w:tabs>
        <w:ind w:left="5040" w:hanging="360"/>
      </w:pPr>
      <w:rPr>
        <w:rFonts w:ascii="Symbol" w:hAnsi="Symbol" w:hint="default"/>
      </w:rPr>
    </w:lvl>
    <w:lvl w:ilvl="7" w:tplc="4838DBB6">
      <w:start w:val="1"/>
      <w:numFmt w:val="bullet"/>
      <w:lvlText w:val=""/>
      <w:lvlJc w:val="left"/>
      <w:pPr>
        <w:tabs>
          <w:tab w:val="num" w:pos="5760"/>
        </w:tabs>
        <w:ind w:left="5760" w:hanging="360"/>
      </w:pPr>
      <w:rPr>
        <w:rFonts w:ascii="Symbol" w:hAnsi="Symbol" w:hint="default"/>
      </w:rPr>
    </w:lvl>
    <w:lvl w:ilvl="8" w:tplc="61962176">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47739F"/>
    <w:multiLevelType w:val="hybridMultilevel"/>
    <w:tmpl w:val="DD8C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A04400"/>
    <w:multiLevelType w:val="hybridMultilevel"/>
    <w:tmpl w:val="EBDAB98E"/>
    <w:lvl w:ilvl="0" w:tplc="14DC8D62">
      <w:start w:val="1"/>
      <w:numFmt w:val="bullet"/>
      <w:lvlText w:val=""/>
      <w:lvlJc w:val="left"/>
      <w:pPr>
        <w:tabs>
          <w:tab w:val="num" w:pos="720"/>
        </w:tabs>
        <w:ind w:left="720" w:hanging="360"/>
      </w:pPr>
      <w:rPr>
        <w:rFonts w:ascii="Symbol" w:hAnsi="Symbol" w:hint="default"/>
      </w:rPr>
    </w:lvl>
    <w:lvl w:ilvl="1" w:tplc="762CEC1A" w:tentative="1">
      <w:start w:val="1"/>
      <w:numFmt w:val="bullet"/>
      <w:lvlText w:val=""/>
      <w:lvlJc w:val="left"/>
      <w:pPr>
        <w:tabs>
          <w:tab w:val="num" w:pos="1440"/>
        </w:tabs>
        <w:ind w:left="1440" w:hanging="360"/>
      </w:pPr>
      <w:rPr>
        <w:rFonts w:ascii="Symbol" w:hAnsi="Symbol" w:hint="default"/>
      </w:rPr>
    </w:lvl>
    <w:lvl w:ilvl="2" w:tplc="585C5A10" w:tentative="1">
      <w:start w:val="1"/>
      <w:numFmt w:val="bullet"/>
      <w:lvlText w:val=""/>
      <w:lvlJc w:val="left"/>
      <w:pPr>
        <w:tabs>
          <w:tab w:val="num" w:pos="2160"/>
        </w:tabs>
        <w:ind w:left="2160" w:hanging="360"/>
      </w:pPr>
      <w:rPr>
        <w:rFonts w:ascii="Symbol" w:hAnsi="Symbol" w:hint="default"/>
      </w:rPr>
    </w:lvl>
    <w:lvl w:ilvl="3" w:tplc="82825A9E" w:tentative="1">
      <w:start w:val="1"/>
      <w:numFmt w:val="bullet"/>
      <w:lvlText w:val=""/>
      <w:lvlJc w:val="left"/>
      <w:pPr>
        <w:tabs>
          <w:tab w:val="num" w:pos="2880"/>
        </w:tabs>
        <w:ind w:left="2880" w:hanging="360"/>
      </w:pPr>
      <w:rPr>
        <w:rFonts w:ascii="Symbol" w:hAnsi="Symbol" w:hint="default"/>
      </w:rPr>
    </w:lvl>
    <w:lvl w:ilvl="4" w:tplc="FBD23DE2" w:tentative="1">
      <w:start w:val="1"/>
      <w:numFmt w:val="bullet"/>
      <w:lvlText w:val=""/>
      <w:lvlJc w:val="left"/>
      <w:pPr>
        <w:tabs>
          <w:tab w:val="num" w:pos="3600"/>
        </w:tabs>
        <w:ind w:left="3600" w:hanging="360"/>
      </w:pPr>
      <w:rPr>
        <w:rFonts w:ascii="Symbol" w:hAnsi="Symbol" w:hint="default"/>
      </w:rPr>
    </w:lvl>
    <w:lvl w:ilvl="5" w:tplc="603AF1E8" w:tentative="1">
      <w:start w:val="1"/>
      <w:numFmt w:val="bullet"/>
      <w:lvlText w:val=""/>
      <w:lvlJc w:val="left"/>
      <w:pPr>
        <w:tabs>
          <w:tab w:val="num" w:pos="4320"/>
        </w:tabs>
        <w:ind w:left="4320" w:hanging="360"/>
      </w:pPr>
      <w:rPr>
        <w:rFonts w:ascii="Symbol" w:hAnsi="Symbol" w:hint="default"/>
      </w:rPr>
    </w:lvl>
    <w:lvl w:ilvl="6" w:tplc="D534C52A" w:tentative="1">
      <w:start w:val="1"/>
      <w:numFmt w:val="bullet"/>
      <w:lvlText w:val=""/>
      <w:lvlJc w:val="left"/>
      <w:pPr>
        <w:tabs>
          <w:tab w:val="num" w:pos="5040"/>
        </w:tabs>
        <w:ind w:left="5040" w:hanging="360"/>
      </w:pPr>
      <w:rPr>
        <w:rFonts w:ascii="Symbol" w:hAnsi="Symbol" w:hint="default"/>
      </w:rPr>
    </w:lvl>
    <w:lvl w:ilvl="7" w:tplc="84E02EB8" w:tentative="1">
      <w:start w:val="1"/>
      <w:numFmt w:val="bullet"/>
      <w:lvlText w:val=""/>
      <w:lvlJc w:val="left"/>
      <w:pPr>
        <w:tabs>
          <w:tab w:val="num" w:pos="5760"/>
        </w:tabs>
        <w:ind w:left="5760" w:hanging="360"/>
      </w:pPr>
      <w:rPr>
        <w:rFonts w:ascii="Symbol" w:hAnsi="Symbol" w:hint="default"/>
      </w:rPr>
    </w:lvl>
    <w:lvl w:ilvl="8" w:tplc="9296086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1"/>
  </w:num>
  <w:num w:numId="9">
    <w:abstractNumId w:val="23"/>
  </w:num>
  <w:num w:numId="10">
    <w:abstractNumId w:val="20"/>
  </w:num>
  <w:num w:numId="11">
    <w:abstractNumId w:val="19"/>
  </w:num>
  <w:num w:numId="12">
    <w:abstractNumId w:val="10"/>
  </w:num>
  <w:num w:numId="13">
    <w:abstractNumId w:val="28"/>
  </w:num>
  <w:num w:numId="14">
    <w:abstractNumId w:val="17"/>
  </w:num>
  <w:num w:numId="15">
    <w:abstractNumId w:val="9"/>
  </w:num>
  <w:num w:numId="16">
    <w:abstractNumId w:val="43"/>
  </w:num>
  <w:num w:numId="17">
    <w:abstractNumId w:val="36"/>
  </w:num>
  <w:num w:numId="18">
    <w:abstractNumId w:val="11"/>
  </w:num>
  <w:num w:numId="19">
    <w:abstractNumId w:val="8"/>
  </w:num>
  <w:num w:numId="20">
    <w:abstractNumId w:val="30"/>
  </w:num>
  <w:num w:numId="21">
    <w:abstractNumId w:val="12"/>
  </w:num>
  <w:num w:numId="22">
    <w:abstractNumId w:val="37"/>
  </w:num>
  <w:num w:numId="23">
    <w:abstractNumId w:val="29"/>
  </w:num>
  <w:num w:numId="24">
    <w:abstractNumId w:val="27"/>
  </w:num>
  <w:num w:numId="25">
    <w:abstractNumId w:val="33"/>
  </w:num>
  <w:num w:numId="26">
    <w:abstractNumId w:val="26"/>
  </w:num>
  <w:num w:numId="27">
    <w:abstractNumId w:val="21"/>
  </w:num>
  <w:num w:numId="28">
    <w:abstractNumId w:val="47"/>
  </w:num>
  <w:num w:numId="29">
    <w:abstractNumId w:val="45"/>
  </w:num>
  <w:num w:numId="30">
    <w:abstractNumId w:val="13"/>
  </w:num>
  <w:num w:numId="31">
    <w:abstractNumId w:val="22"/>
  </w:num>
  <w:num w:numId="32">
    <w:abstractNumId w:val="16"/>
  </w:num>
  <w:num w:numId="33">
    <w:abstractNumId w:val="41"/>
  </w:num>
  <w:num w:numId="34">
    <w:abstractNumId w:val="40"/>
  </w:num>
  <w:num w:numId="35">
    <w:abstractNumId w:val="39"/>
  </w:num>
  <w:num w:numId="36">
    <w:abstractNumId w:val="32"/>
  </w:num>
  <w:num w:numId="37">
    <w:abstractNumId w:val="7"/>
  </w:num>
  <w:num w:numId="38">
    <w:abstractNumId w:val="44"/>
  </w:num>
  <w:num w:numId="39">
    <w:abstractNumId w:val="42"/>
  </w:num>
  <w:num w:numId="40">
    <w:abstractNumId w:val="34"/>
  </w:num>
  <w:num w:numId="41">
    <w:abstractNumId w:val="14"/>
  </w:num>
  <w:num w:numId="42">
    <w:abstractNumId w:val="35"/>
  </w:num>
  <w:num w:numId="43">
    <w:abstractNumId w:val="46"/>
  </w:num>
  <w:num w:numId="44">
    <w:abstractNumId w:val="18"/>
  </w:num>
  <w:num w:numId="45">
    <w:abstractNumId w:val="25"/>
  </w:num>
  <w:num w:numId="46">
    <w:abstractNumId w:val="38"/>
  </w:num>
  <w:num w:numId="47">
    <w:abstractNumId w:val="15"/>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6AC"/>
    <w:rsid w:val="00012A0E"/>
    <w:rsid w:val="00016A6A"/>
    <w:rsid w:val="00017D88"/>
    <w:rsid w:val="00021CED"/>
    <w:rsid w:val="00024815"/>
    <w:rsid w:val="000262B9"/>
    <w:rsid w:val="000279F4"/>
    <w:rsid w:val="00030B09"/>
    <w:rsid w:val="00032669"/>
    <w:rsid w:val="000327D4"/>
    <w:rsid w:val="0003371D"/>
    <w:rsid w:val="000360C4"/>
    <w:rsid w:val="000371FF"/>
    <w:rsid w:val="000379DC"/>
    <w:rsid w:val="00037A84"/>
    <w:rsid w:val="00044714"/>
    <w:rsid w:val="000454A9"/>
    <w:rsid w:val="0004567A"/>
    <w:rsid w:val="00045A69"/>
    <w:rsid w:val="00045B11"/>
    <w:rsid w:val="00046557"/>
    <w:rsid w:val="00050AEF"/>
    <w:rsid w:val="00050DE1"/>
    <w:rsid w:val="00052300"/>
    <w:rsid w:val="0005470A"/>
    <w:rsid w:val="000612AF"/>
    <w:rsid w:val="0006136D"/>
    <w:rsid w:val="00061CB1"/>
    <w:rsid w:val="000720C4"/>
    <w:rsid w:val="000729AD"/>
    <w:rsid w:val="000729F8"/>
    <w:rsid w:val="00073883"/>
    <w:rsid w:val="00074F4A"/>
    <w:rsid w:val="00075923"/>
    <w:rsid w:val="00077EB3"/>
    <w:rsid w:val="00082938"/>
    <w:rsid w:val="000831CC"/>
    <w:rsid w:val="000841FD"/>
    <w:rsid w:val="00084BF3"/>
    <w:rsid w:val="000862A4"/>
    <w:rsid w:val="00086EE6"/>
    <w:rsid w:val="00086F92"/>
    <w:rsid w:val="000908D9"/>
    <w:rsid w:val="00091207"/>
    <w:rsid w:val="00093510"/>
    <w:rsid w:val="0009652F"/>
    <w:rsid w:val="00096C13"/>
    <w:rsid w:val="000A0072"/>
    <w:rsid w:val="000A567D"/>
    <w:rsid w:val="000A5FBF"/>
    <w:rsid w:val="000A643B"/>
    <w:rsid w:val="000B0067"/>
    <w:rsid w:val="000B01A7"/>
    <w:rsid w:val="000B3D22"/>
    <w:rsid w:val="000B3FA1"/>
    <w:rsid w:val="000B5F34"/>
    <w:rsid w:val="000C2448"/>
    <w:rsid w:val="000C529A"/>
    <w:rsid w:val="000C5610"/>
    <w:rsid w:val="000C678D"/>
    <w:rsid w:val="000C7457"/>
    <w:rsid w:val="000D0B15"/>
    <w:rsid w:val="000D18EC"/>
    <w:rsid w:val="000D28A3"/>
    <w:rsid w:val="000D3010"/>
    <w:rsid w:val="000E0045"/>
    <w:rsid w:val="000E0A10"/>
    <w:rsid w:val="000E15CA"/>
    <w:rsid w:val="000E26BD"/>
    <w:rsid w:val="000E4512"/>
    <w:rsid w:val="000E596C"/>
    <w:rsid w:val="000E7066"/>
    <w:rsid w:val="000E7763"/>
    <w:rsid w:val="000E7E69"/>
    <w:rsid w:val="000F0BF5"/>
    <w:rsid w:val="000F0D32"/>
    <w:rsid w:val="000F13AB"/>
    <w:rsid w:val="000F4E48"/>
    <w:rsid w:val="000F502F"/>
    <w:rsid w:val="000F519D"/>
    <w:rsid w:val="000F5839"/>
    <w:rsid w:val="000F65D1"/>
    <w:rsid w:val="000F69BC"/>
    <w:rsid w:val="000F7ECB"/>
    <w:rsid w:val="001017EC"/>
    <w:rsid w:val="001032B8"/>
    <w:rsid w:val="001050F1"/>
    <w:rsid w:val="00105CCF"/>
    <w:rsid w:val="0010618D"/>
    <w:rsid w:val="00106E03"/>
    <w:rsid w:val="00107590"/>
    <w:rsid w:val="00112950"/>
    <w:rsid w:val="001144FC"/>
    <w:rsid w:val="00115D5B"/>
    <w:rsid w:val="00116429"/>
    <w:rsid w:val="001214AE"/>
    <w:rsid w:val="00122190"/>
    <w:rsid w:val="0012244D"/>
    <w:rsid w:val="0012277A"/>
    <w:rsid w:val="00124C0A"/>
    <w:rsid w:val="00125A1B"/>
    <w:rsid w:val="00125A65"/>
    <w:rsid w:val="0012615B"/>
    <w:rsid w:val="00126E1A"/>
    <w:rsid w:val="001305D4"/>
    <w:rsid w:val="00131AFF"/>
    <w:rsid w:val="001351EB"/>
    <w:rsid w:val="00135611"/>
    <w:rsid w:val="00141D31"/>
    <w:rsid w:val="001448F1"/>
    <w:rsid w:val="00144FDD"/>
    <w:rsid w:val="00145855"/>
    <w:rsid w:val="0014704B"/>
    <w:rsid w:val="001512D7"/>
    <w:rsid w:val="00151542"/>
    <w:rsid w:val="00151C22"/>
    <w:rsid w:val="0015419D"/>
    <w:rsid w:val="00154721"/>
    <w:rsid w:val="00155439"/>
    <w:rsid w:val="00156586"/>
    <w:rsid w:val="0015692C"/>
    <w:rsid w:val="00157012"/>
    <w:rsid w:val="00161C73"/>
    <w:rsid w:val="00162C2A"/>
    <w:rsid w:val="00164921"/>
    <w:rsid w:val="00166E70"/>
    <w:rsid w:val="00171186"/>
    <w:rsid w:val="0018023E"/>
    <w:rsid w:val="00182E6B"/>
    <w:rsid w:val="00183976"/>
    <w:rsid w:val="00183993"/>
    <w:rsid w:val="0018556F"/>
    <w:rsid w:val="0018644C"/>
    <w:rsid w:val="00187907"/>
    <w:rsid w:val="00190CAB"/>
    <w:rsid w:val="00192477"/>
    <w:rsid w:val="00194778"/>
    <w:rsid w:val="001966C3"/>
    <w:rsid w:val="00197078"/>
    <w:rsid w:val="00197BCB"/>
    <w:rsid w:val="001A0EE5"/>
    <w:rsid w:val="001A3043"/>
    <w:rsid w:val="001A378B"/>
    <w:rsid w:val="001A4F4F"/>
    <w:rsid w:val="001A7FF7"/>
    <w:rsid w:val="001B0269"/>
    <w:rsid w:val="001B1090"/>
    <w:rsid w:val="001B26DE"/>
    <w:rsid w:val="001B3183"/>
    <w:rsid w:val="001B4872"/>
    <w:rsid w:val="001B4BF4"/>
    <w:rsid w:val="001C0EBF"/>
    <w:rsid w:val="001C4702"/>
    <w:rsid w:val="001D3AAA"/>
    <w:rsid w:val="001D4399"/>
    <w:rsid w:val="001D6888"/>
    <w:rsid w:val="001E1E2E"/>
    <w:rsid w:val="001E4305"/>
    <w:rsid w:val="001E5436"/>
    <w:rsid w:val="001E6D53"/>
    <w:rsid w:val="001F3003"/>
    <w:rsid w:val="001F76E9"/>
    <w:rsid w:val="002004BB"/>
    <w:rsid w:val="00200596"/>
    <w:rsid w:val="00201520"/>
    <w:rsid w:val="00201FB4"/>
    <w:rsid w:val="00202BCD"/>
    <w:rsid w:val="0020351F"/>
    <w:rsid w:val="00203C4D"/>
    <w:rsid w:val="00203D36"/>
    <w:rsid w:val="0020416C"/>
    <w:rsid w:val="00204776"/>
    <w:rsid w:val="00207069"/>
    <w:rsid w:val="002101AC"/>
    <w:rsid w:val="00213D28"/>
    <w:rsid w:val="002144C8"/>
    <w:rsid w:val="00214B13"/>
    <w:rsid w:val="00215E1E"/>
    <w:rsid w:val="00216428"/>
    <w:rsid w:val="002167A7"/>
    <w:rsid w:val="002209A8"/>
    <w:rsid w:val="0022261C"/>
    <w:rsid w:val="00222D66"/>
    <w:rsid w:val="00224102"/>
    <w:rsid w:val="00224FB3"/>
    <w:rsid w:val="00227A68"/>
    <w:rsid w:val="00233D80"/>
    <w:rsid w:val="0023571C"/>
    <w:rsid w:val="0023701E"/>
    <w:rsid w:val="00237CF2"/>
    <w:rsid w:val="002409AA"/>
    <w:rsid w:val="00240F55"/>
    <w:rsid w:val="002414AB"/>
    <w:rsid w:val="00241773"/>
    <w:rsid w:val="00244785"/>
    <w:rsid w:val="002476C8"/>
    <w:rsid w:val="00247EEC"/>
    <w:rsid w:val="002511BA"/>
    <w:rsid w:val="00251CFA"/>
    <w:rsid w:val="0025273D"/>
    <w:rsid w:val="002538F5"/>
    <w:rsid w:val="00253CE9"/>
    <w:rsid w:val="002573DA"/>
    <w:rsid w:val="002575A2"/>
    <w:rsid w:val="00257E64"/>
    <w:rsid w:val="0026064B"/>
    <w:rsid w:val="002611AF"/>
    <w:rsid w:val="002611B2"/>
    <w:rsid w:val="00262987"/>
    <w:rsid w:val="00262C0C"/>
    <w:rsid w:val="00264730"/>
    <w:rsid w:val="00267E6D"/>
    <w:rsid w:val="0027004A"/>
    <w:rsid w:val="002702A8"/>
    <w:rsid w:val="00271236"/>
    <w:rsid w:val="002715F5"/>
    <w:rsid w:val="00272536"/>
    <w:rsid w:val="00272DE7"/>
    <w:rsid w:val="00273875"/>
    <w:rsid w:val="002751DF"/>
    <w:rsid w:val="002777A3"/>
    <w:rsid w:val="00277E9D"/>
    <w:rsid w:val="00281A25"/>
    <w:rsid w:val="00281D3E"/>
    <w:rsid w:val="002820E8"/>
    <w:rsid w:val="00284DAD"/>
    <w:rsid w:val="00287492"/>
    <w:rsid w:val="00290A0E"/>
    <w:rsid w:val="00293E95"/>
    <w:rsid w:val="00294CB3"/>
    <w:rsid w:val="002952A9"/>
    <w:rsid w:val="0029594F"/>
    <w:rsid w:val="002960BC"/>
    <w:rsid w:val="00296FA5"/>
    <w:rsid w:val="002970C0"/>
    <w:rsid w:val="0029717E"/>
    <w:rsid w:val="002A08FE"/>
    <w:rsid w:val="002A0E0C"/>
    <w:rsid w:val="002A0E90"/>
    <w:rsid w:val="002A1248"/>
    <w:rsid w:val="002A1C01"/>
    <w:rsid w:val="002A24AD"/>
    <w:rsid w:val="002A4AEF"/>
    <w:rsid w:val="002A5388"/>
    <w:rsid w:val="002A6333"/>
    <w:rsid w:val="002A7A5E"/>
    <w:rsid w:val="002B09A1"/>
    <w:rsid w:val="002B0B7B"/>
    <w:rsid w:val="002B19E4"/>
    <w:rsid w:val="002B2E20"/>
    <w:rsid w:val="002B3365"/>
    <w:rsid w:val="002B3F06"/>
    <w:rsid w:val="002B538F"/>
    <w:rsid w:val="002B5C0E"/>
    <w:rsid w:val="002B5D34"/>
    <w:rsid w:val="002B741C"/>
    <w:rsid w:val="002B76BD"/>
    <w:rsid w:val="002B78CF"/>
    <w:rsid w:val="002C2394"/>
    <w:rsid w:val="002C3305"/>
    <w:rsid w:val="002C6127"/>
    <w:rsid w:val="002C65B6"/>
    <w:rsid w:val="002C6F34"/>
    <w:rsid w:val="002D4CC7"/>
    <w:rsid w:val="002D4FBE"/>
    <w:rsid w:val="002D6A81"/>
    <w:rsid w:val="002D7AAE"/>
    <w:rsid w:val="002E0379"/>
    <w:rsid w:val="002E09A9"/>
    <w:rsid w:val="002E0AD7"/>
    <w:rsid w:val="002E385A"/>
    <w:rsid w:val="002E6318"/>
    <w:rsid w:val="002E7011"/>
    <w:rsid w:val="002F0FC5"/>
    <w:rsid w:val="002F1C8C"/>
    <w:rsid w:val="002F28ED"/>
    <w:rsid w:val="002F2E44"/>
    <w:rsid w:val="002F536D"/>
    <w:rsid w:val="002F57EA"/>
    <w:rsid w:val="002F66A2"/>
    <w:rsid w:val="002F6B07"/>
    <w:rsid w:val="00302029"/>
    <w:rsid w:val="003026B7"/>
    <w:rsid w:val="00302E72"/>
    <w:rsid w:val="003038E6"/>
    <w:rsid w:val="0030580C"/>
    <w:rsid w:val="00305EFE"/>
    <w:rsid w:val="00306902"/>
    <w:rsid w:val="0030770F"/>
    <w:rsid w:val="003078DA"/>
    <w:rsid w:val="003103F9"/>
    <w:rsid w:val="00316861"/>
    <w:rsid w:val="00320919"/>
    <w:rsid w:val="00321067"/>
    <w:rsid w:val="00324C96"/>
    <w:rsid w:val="00324D06"/>
    <w:rsid w:val="00326AA4"/>
    <w:rsid w:val="00330265"/>
    <w:rsid w:val="003331BE"/>
    <w:rsid w:val="00333C34"/>
    <w:rsid w:val="00340044"/>
    <w:rsid w:val="00340562"/>
    <w:rsid w:val="00341DA3"/>
    <w:rsid w:val="0034342D"/>
    <w:rsid w:val="00345188"/>
    <w:rsid w:val="003461A5"/>
    <w:rsid w:val="0034635A"/>
    <w:rsid w:val="003472A9"/>
    <w:rsid w:val="003476B3"/>
    <w:rsid w:val="003505B4"/>
    <w:rsid w:val="00350AFC"/>
    <w:rsid w:val="00351661"/>
    <w:rsid w:val="00352465"/>
    <w:rsid w:val="00354888"/>
    <w:rsid w:val="0035557F"/>
    <w:rsid w:val="00355968"/>
    <w:rsid w:val="00360CC5"/>
    <w:rsid w:val="00363A08"/>
    <w:rsid w:val="0036422A"/>
    <w:rsid w:val="003665F7"/>
    <w:rsid w:val="00367B3C"/>
    <w:rsid w:val="00375AA5"/>
    <w:rsid w:val="00376A9E"/>
    <w:rsid w:val="00377E88"/>
    <w:rsid w:val="00381261"/>
    <w:rsid w:val="00382146"/>
    <w:rsid w:val="00384307"/>
    <w:rsid w:val="00384BD5"/>
    <w:rsid w:val="003859D6"/>
    <w:rsid w:val="0038682B"/>
    <w:rsid w:val="0038770D"/>
    <w:rsid w:val="00391BA5"/>
    <w:rsid w:val="00391C66"/>
    <w:rsid w:val="0039433D"/>
    <w:rsid w:val="00394C69"/>
    <w:rsid w:val="00395410"/>
    <w:rsid w:val="0039622F"/>
    <w:rsid w:val="00396454"/>
    <w:rsid w:val="003965E9"/>
    <w:rsid w:val="00396EA3"/>
    <w:rsid w:val="00397E66"/>
    <w:rsid w:val="003A0AC3"/>
    <w:rsid w:val="003A13FC"/>
    <w:rsid w:val="003A1D5C"/>
    <w:rsid w:val="003A43B2"/>
    <w:rsid w:val="003A4CD3"/>
    <w:rsid w:val="003A50DA"/>
    <w:rsid w:val="003A764A"/>
    <w:rsid w:val="003B0DA5"/>
    <w:rsid w:val="003B112E"/>
    <w:rsid w:val="003B1180"/>
    <w:rsid w:val="003B1188"/>
    <w:rsid w:val="003B24BF"/>
    <w:rsid w:val="003B35A8"/>
    <w:rsid w:val="003B3BD2"/>
    <w:rsid w:val="003B4BF2"/>
    <w:rsid w:val="003B67D9"/>
    <w:rsid w:val="003B6F17"/>
    <w:rsid w:val="003B7DF7"/>
    <w:rsid w:val="003C04F9"/>
    <w:rsid w:val="003C3383"/>
    <w:rsid w:val="003C6424"/>
    <w:rsid w:val="003D1CFC"/>
    <w:rsid w:val="003D3783"/>
    <w:rsid w:val="003D4F3B"/>
    <w:rsid w:val="003D54AC"/>
    <w:rsid w:val="003D7C10"/>
    <w:rsid w:val="003E026E"/>
    <w:rsid w:val="003E18EA"/>
    <w:rsid w:val="003E28BA"/>
    <w:rsid w:val="003E2945"/>
    <w:rsid w:val="003E4CBC"/>
    <w:rsid w:val="003E722B"/>
    <w:rsid w:val="003F0660"/>
    <w:rsid w:val="003F18F6"/>
    <w:rsid w:val="003F1999"/>
    <w:rsid w:val="003F1B89"/>
    <w:rsid w:val="003F2F25"/>
    <w:rsid w:val="003F5141"/>
    <w:rsid w:val="003F6DA5"/>
    <w:rsid w:val="00403F3D"/>
    <w:rsid w:val="00404D78"/>
    <w:rsid w:val="004064D5"/>
    <w:rsid w:val="004064E4"/>
    <w:rsid w:val="00407631"/>
    <w:rsid w:val="004127B2"/>
    <w:rsid w:val="00413F20"/>
    <w:rsid w:val="00414CE5"/>
    <w:rsid w:val="00417E0F"/>
    <w:rsid w:val="00420E9D"/>
    <w:rsid w:val="00422CDD"/>
    <w:rsid w:val="00423FA9"/>
    <w:rsid w:val="00424E71"/>
    <w:rsid w:val="00425EAC"/>
    <w:rsid w:val="00432734"/>
    <w:rsid w:val="00433B62"/>
    <w:rsid w:val="00435B76"/>
    <w:rsid w:val="00435BCC"/>
    <w:rsid w:val="00436397"/>
    <w:rsid w:val="004433AE"/>
    <w:rsid w:val="004433F4"/>
    <w:rsid w:val="00443818"/>
    <w:rsid w:val="004444AB"/>
    <w:rsid w:val="004465D0"/>
    <w:rsid w:val="00446A57"/>
    <w:rsid w:val="00446F99"/>
    <w:rsid w:val="004472C0"/>
    <w:rsid w:val="00450775"/>
    <w:rsid w:val="00453BD8"/>
    <w:rsid w:val="004541E5"/>
    <w:rsid w:val="0045428D"/>
    <w:rsid w:val="004544D6"/>
    <w:rsid w:val="00455618"/>
    <w:rsid w:val="00457F94"/>
    <w:rsid w:val="004609D7"/>
    <w:rsid w:val="00461C87"/>
    <w:rsid w:val="00461D8F"/>
    <w:rsid w:val="00462017"/>
    <w:rsid w:val="0046237A"/>
    <w:rsid w:val="00463C5E"/>
    <w:rsid w:val="00466083"/>
    <w:rsid w:val="00466C38"/>
    <w:rsid w:val="004673F2"/>
    <w:rsid w:val="00471253"/>
    <w:rsid w:val="004717C5"/>
    <w:rsid w:val="0047488B"/>
    <w:rsid w:val="00474FE5"/>
    <w:rsid w:val="00476AA3"/>
    <w:rsid w:val="00481250"/>
    <w:rsid w:val="004845B3"/>
    <w:rsid w:val="00484A20"/>
    <w:rsid w:val="004918B3"/>
    <w:rsid w:val="00493100"/>
    <w:rsid w:val="004942EA"/>
    <w:rsid w:val="00496F77"/>
    <w:rsid w:val="00496FBC"/>
    <w:rsid w:val="004976DB"/>
    <w:rsid w:val="004A2A62"/>
    <w:rsid w:val="004B3FC9"/>
    <w:rsid w:val="004B7DE8"/>
    <w:rsid w:val="004B7EC4"/>
    <w:rsid w:val="004C1484"/>
    <w:rsid w:val="004C1A68"/>
    <w:rsid w:val="004C1DE2"/>
    <w:rsid w:val="004C22E6"/>
    <w:rsid w:val="004C5497"/>
    <w:rsid w:val="004C70D3"/>
    <w:rsid w:val="004C7C5B"/>
    <w:rsid w:val="004D01C2"/>
    <w:rsid w:val="004D17AA"/>
    <w:rsid w:val="004D252A"/>
    <w:rsid w:val="004D25D0"/>
    <w:rsid w:val="004D3227"/>
    <w:rsid w:val="004D3585"/>
    <w:rsid w:val="004D43C9"/>
    <w:rsid w:val="004D5395"/>
    <w:rsid w:val="004D59D7"/>
    <w:rsid w:val="004E7381"/>
    <w:rsid w:val="004E77FC"/>
    <w:rsid w:val="004F12D3"/>
    <w:rsid w:val="004F2126"/>
    <w:rsid w:val="004F2DA0"/>
    <w:rsid w:val="004F2F2C"/>
    <w:rsid w:val="004F4CD0"/>
    <w:rsid w:val="004F6C74"/>
    <w:rsid w:val="004F7A84"/>
    <w:rsid w:val="005101F1"/>
    <w:rsid w:val="005116D8"/>
    <w:rsid w:val="005120CB"/>
    <w:rsid w:val="005120D5"/>
    <w:rsid w:val="0051435C"/>
    <w:rsid w:val="005145D0"/>
    <w:rsid w:val="0051697F"/>
    <w:rsid w:val="005169EA"/>
    <w:rsid w:val="005171EF"/>
    <w:rsid w:val="00517EEB"/>
    <w:rsid w:val="00520A12"/>
    <w:rsid w:val="00526C05"/>
    <w:rsid w:val="0052788D"/>
    <w:rsid w:val="00527894"/>
    <w:rsid w:val="00532DE4"/>
    <w:rsid w:val="005341AC"/>
    <w:rsid w:val="00534C0E"/>
    <w:rsid w:val="00536405"/>
    <w:rsid w:val="00537C27"/>
    <w:rsid w:val="00540001"/>
    <w:rsid w:val="00543517"/>
    <w:rsid w:val="005463CB"/>
    <w:rsid w:val="00547558"/>
    <w:rsid w:val="00551860"/>
    <w:rsid w:val="005520D7"/>
    <w:rsid w:val="00552796"/>
    <w:rsid w:val="005536D9"/>
    <w:rsid w:val="0055648D"/>
    <w:rsid w:val="00556610"/>
    <w:rsid w:val="00560427"/>
    <w:rsid w:val="00562430"/>
    <w:rsid w:val="005626D4"/>
    <w:rsid w:val="00562DA2"/>
    <w:rsid w:val="00565544"/>
    <w:rsid w:val="0057017D"/>
    <w:rsid w:val="00575AB9"/>
    <w:rsid w:val="005839AE"/>
    <w:rsid w:val="005840FA"/>
    <w:rsid w:val="005842F3"/>
    <w:rsid w:val="0058463A"/>
    <w:rsid w:val="00585C0B"/>
    <w:rsid w:val="005865B6"/>
    <w:rsid w:val="00590F86"/>
    <w:rsid w:val="005923E2"/>
    <w:rsid w:val="0059257A"/>
    <w:rsid w:val="005932FD"/>
    <w:rsid w:val="0059379A"/>
    <w:rsid w:val="00596164"/>
    <w:rsid w:val="005963E8"/>
    <w:rsid w:val="0059794A"/>
    <w:rsid w:val="00597FAA"/>
    <w:rsid w:val="005A0708"/>
    <w:rsid w:val="005A0F40"/>
    <w:rsid w:val="005A18F4"/>
    <w:rsid w:val="005A5500"/>
    <w:rsid w:val="005A55F0"/>
    <w:rsid w:val="005A5654"/>
    <w:rsid w:val="005A5CF4"/>
    <w:rsid w:val="005A66F6"/>
    <w:rsid w:val="005B03DB"/>
    <w:rsid w:val="005B0573"/>
    <w:rsid w:val="005B16F2"/>
    <w:rsid w:val="005B1B7B"/>
    <w:rsid w:val="005B2FFD"/>
    <w:rsid w:val="005B40A3"/>
    <w:rsid w:val="005B4A28"/>
    <w:rsid w:val="005B4AD4"/>
    <w:rsid w:val="005B52E4"/>
    <w:rsid w:val="005B7C20"/>
    <w:rsid w:val="005C2325"/>
    <w:rsid w:val="005C4386"/>
    <w:rsid w:val="005C4D41"/>
    <w:rsid w:val="005C653F"/>
    <w:rsid w:val="005C6DDC"/>
    <w:rsid w:val="005D0AAB"/>
    <w:rsid w:val="005D1530"/>
    <w:rsid w:val="005D3879"/>
    <w:rsid w:val="005D4B10"/>
    <w:rsid w:val="005D4BFB"/>
    <w:rsid w:val="005D7129"/>
    <w:rsid w:val="005D7EE3"/>
    <w:rsid w:val="005E1DB3"/>
    <w:rsid w:val="005E1E32"/>
    <w:rsid w:val="005E2B0B"/>
    <w:rsid w:val="005E420E"/>
    <w:rsid w:val="005E4466"/>
    <w:rsid w:val="005E4F29"/>
    <w:rsid w:val="005E57F3"/>
    <w:rsid w:val="005F023D"/>
    <w:rsid w:val="005F33D7"/>
    <w:rsid w:val="005F35A7"/>
    <w:rsid w:val="00600A82"/>
    <w:rsid w:val="00603034"/>
    <w:rsid w:val="00603309"/>
    <w:rsid w:val="0060402D"/>
    <w:rsid w:val="00604D34"/>
    <w:rsid w:val="00606A5C"/>
    <w:rsid w:val="00612108"/>
    <w:rsid w:val="00613CDA"/>
    <w:rsid w:val="00614B78"/>
    <w:rsid w:val="00616060"/>
    <w:rsid w:val="0061777F"/>
    <w:rsid w:val="00617E72"/>
    <w:rsid w:val="00626E08"/>
    <w:rsid w:val="006270FD"/>
    <w:rsid w:val="0063129C"/>
    <w:rsid w:val="00633B63"/>
    <w:rsid w:val="006416BA"/>
    <w:rsid w:val="0064347C"/>
    <w:rsid w:val="00645CE8"/>
    <w:rsid w:val="00652416"/>
    <w:rsid w:val="00653601"/>
    <w:rsid w:val="00654CAA"/>
    <w:rsid w:val="0065608A"/>
    <w:rsid w:val="00660A93"/>
    <w:rsid w:val="006611A8"/>
    <w:rsid w:val="006611EA"/>
    <w:rsid w:val="00663E54"/>
    <w:rsid w:val="00664963"/>
    <w:rsid w:val="006659D9"/>
    <w:rsid w:val="0066674C"/>
    <w:rsid w:val="00667BD9"/>
    <w:rsid w:val="00670650"/>
    <w:rsid w:val="00673611"/>
    <w:rsid w:val="00673FCD"/>
    <w:rsid w:val="006741F1"/>
    <w:rsid w:val="00674D9B"/>
    <w:rsid w:val="006753ED"/>
    <w:rsid w:val="0067670F"/>
    <w:rsid w:val="00680ACB"/>
    <w:rsid w:val="006834CE"/>
    <w:rsid w:val="006838F6"/>
    <w:rsid w:val="00685CEC"/>
    <w:rsid w:val="006873F0"/>
    <w:rsid w:val="0069091D"/>
    <w:rsid w:val="00690A27"/>
    <w:rsid w:val="00691155"/>
    <w:rsid w:val="00691500"/>
    <w:rsid w:val="00693267"/>
    <w:rsid w:val="00694771"/>
    <w:rsid w:val="00695F3B"/>
    <w:rsid w:val="006A3DD3"/>
    <w:rsid w:val="006A55B4"/>
    <w:rsid w:val="006A79D2"/>
    <w:rsid w:val="006B1014"/>
    <w:rsid w:val="006B3E20"/>
    <w:rsid w:val="006B425B"/>
    <w:rsid w:val="006B4A0C"/>
    <w:rsid w:val="006B592B"/>
    <w:rsid w:val="006B5DF1"/>
    <w:rsid w:val="006B7A75"/>
    <w:rsid w:val="006B7CCA"/>
    <w:rsid w:val="006C0280"/>
    <w:rsid w:val="006C1578"/>
    <w:rsid w:val="006C2094"/>
    <w:rsid w:val="006C2621"/>
    <w:rsid w:val="006C2CE3"/>
    <w:rsid w:val="006C3160"/>
    <w:rsid w:val="006C3355"/>
    <w:rsid w:val="006C65AE"/>
    <w:rsid w:val="006C749F"/>
    <w:rsid w:val="006C7610"/>
    <w:rsid w:val="006D1B20"/>
    <w:rsid w:val="006D2134"/>
    <w:rsid w:val="006D244C"/>
    <w:rsid w:val="006D3C3F"/>
    <w:rsid w:val="006D455E"/>
    <w:rsid w:val="006D58D3"/>
    <w:rsid w:val="006D5E7B"/>
    <w:rsid w:val="006D7134"/>
    <w:rsid w:val="006E274D"/>
    <w:rsid w:val="006E3327"/>
    <w:rsid w:val="006E3ECC"/>
    <w:rsid w:val="006E71DD"/>
    <w:rsid w:val="006F2300"/>
    <w:rsid w:val="006F26AB"/>
    <w:rsid w:val="006F56E1"/>
    <w:rsid w:val="006F75D3"/>
    <w:rsid w:val="007009E6"/>
    <w:rsid w:val="007013D3"/>
    <w:rsid w:val="00701A35"/>
    <w:rsid w:val="00701CB6"/>
    <w:rsid w:val="00704865"/>
    <w:rsid w:val="00711DC3"/>
    <w:rsid w:val="00713F1E"/>
    <w:rsid w:val="007150E3"/>
    <w:rsid w:val="00716534"/>
    <w:rsid w:val="007167FE"/>
    <w:rsid w:val="00721F34"/>
    <w:rsid w:val="00723374"/>
    <w:rsid w:val="007244F1"/>
    <w:rsid w:val="00724681"/>
    <w:rsid w:val="007254B7"/>
    <w:rsid w:val="007255A1"/>
    <w:rsid w:val="00727590"/>
    <w:rsid w:val="0073246E"/>
    <w:rsid w:val="0073309A"/>
    <w:rsid w:val="00733CD6"/>
    <w:rsid w:val="00734CF2"/>
    <w:rsid w:val="00734D31"/>
    <w:rsid w:val="00747280"/>
    <w:rsid w:val="007477B0"/>
    <w:rsid w:val="0075019F"/>
    <w:rsid w:val="0075064D"/>
    <w:rsid w:val="00751878"/>
    <w:rsid w:val="00752C30"/>
    <w:rsid w:val="00753824"/>
    <w:rsid w:val="00754C82"/>
    <w:rsid w:val="00754FD1"/>
    <w:rsid w:val="00757789"/>
    <w:rsid w:val="00757E61"/>
    <w:rsid w:val="00764498"/>
    <w:rsid w:val="007646ED"/>
    <w:rsid w:val="00764DB5"/>
    <w:rsid w:val="00771B3C"/>
    <w:rsid w:val="0077319F"/>
    <w:rsid w:val="00774F6F"/>
    <w:rsid w:val="00777496"/>
    <w:rsid w:val="00780A1F"/>
    <w:rsid w:val="007816A2"/>
    <w:rsid w:val="0078424A"/>
    <w:rsid w:val="00784C36"/>
    <w:rsid w:val="00785FF1"/>
    <w:rsid w:val="007864A9"/>
    <w:rsid w:val="00787D3D"/>
    <w:rsid w:val="00787DFB"/>
    <w:rsid w:val="00787F8A"/>
    <w:rsid w:val="00791CE3"/>
    <w:rsid w:val="00792165"/>
    <w:rsid w:val="00792730"/>
    <w:rsid w:val="00795AC4"/>
    <w:rsid w:val="00795EAF"/>
    <w:rsid w:val="007A1A88"/>
    <w:rsid w:val="007A2822"/>
    <w:rsid w:val="007A52BA"/>
    <w:rsid w:val="007A5748"/>
    <w:rsid w:val="007A5FE3"/>
    <w:rsid w:val="007A64BA"/>
    <w:rsid w:val="007A6636"/>
    <w:rsid w:val="007A7380"/>
    <w:rsid w:val="007B0169"/>
    <w:rsid w:val="007B13F9"/>
    <w:rsid w:val="007B2F5D"/>
    <w:rsid w:val="007B3FB6"/>
    <w:rsid w:val="007B4C6F"/>
    <w:rsid w:val="007B605F"/>
    <w:rsid w:val="007B6FCF"/>
    <w:rsid w:val="007B7B49"/>
    <w:rsid w:val="007C252B"/>
    <w:rsid w:val="007C4617"/>
    <w:rsid w:val="007C5465"/>
    <w:rsid w:val="007C56DA"/>
    <w:rsid w:val="007C6050"/>
    <w:rsid w:val="007C6270"/>
    <w:rsid w:val="007D4B90"/>
    <w:rsid w:val="007D7CF1"/>
    <w:rsid w:val="007D7F6F"/>
    <w:rsid w:val="007E183F"/>
    <w:rsid w:val="007E2600"/>
    <w:rsid w:val="007E62D2"/>
    <w:rsid w:val="007E62DA"/>
    <w:rsid w:val="007E7C33"/>
    <w:rsid w:val="007F062F"/>
    <w:rsid w:val="007F2512"/>
    <w:rsid w:val="007F392F"/>
    <w:rsid w:val="007F3CF3"/>
    <w:rsid w:val="007F4F54"/>
    <w:rsid w:val="007F568A"/>
    <w:rsid w:val="007F5A2D"/>
    <w:rsid w:val="00800ECE"/>
    <w:rsid w:val="0080109A"/>
    <w:rsid w:val="00801365"/>
    <w:rsid w:val="008016B3"/>
    <w:rsid w:val="0080320A"/>
    <w:rsid w:val="00804777"/>
    <w:rsid w:val="00804B67"/>
    <w:rsid w:val="008116BB"/>
    <w:rsid w:val="008138B1"/>
    <w:rsid w:val="00813F5A"/>
    <w:rsid w:val="00814C4F"/>
    <w:rsid w:val="00816337"/>
    <w:rsid w:val="00823239"/>
    <w:rsid w:val="0082323B"/>
    <w:rsid w:val="00825A33"/>
    <w:rsid w:val="008278B8"/>
    <w:rsid w:val="00830921"/>
    <w:rsid w:val="00830C2E"/>
    <w:rsid w:val="00832C19"/>
    <w:rsid w:val="0083411D"/>
    <w:rsid w:val="008368D8"/>
    <w:rsid w:val="00836918"/>
    <w:rsid w:val="00840563"/>
    <w:rsid w:val="00841E08"/>
    <w:rsid w:val="00841F46"/>
    <w:rsid w:val="00842B45"/>
    <w:rsid w:val="00843682"/>
    <w:rsid w:val="00843945"/>
    <w:rsid w:val="008474F9"/>
    <w:rsid w:val="00850213"/>
    <w:rsid w:val="00850602"/>
    <w:rsid w:val="00850C65"/>
    <w:rsid w:val="008512BD"/>
    <w:rsid w:val="00851775"/>
    <w:rsid w:val="0085246D"/>
    <w:rsid w:val="00856003"/>
    <w:rsid w:val="0085698F"/>
    <w:rsid w:val="00857854"/>
    <w:rsid w:val="00860FE3"/>
    <w:rsid w:val="00864BCD"/>
    <w:rsid w:val="00864F23"/>
    <w:rsid w:val="00867D9A"/>
    <w:rsid w:val="0087210A"/>
    <w:rsid w:val="0087313D"/>
    <w:rsid w:val="00876482"/>
    <w:rsid w:val="0087726B"/>
    <w:rsid w:val="00880489"/>
    <w:rsid w:val="008808F4"/>
    <w:rsid w:val="00880D6D"/>
    <w:rsid w:val="00881ABF"/>
    <w:rsid w:val="008839A9"/>
    <w:rsid w:val="00885056"/>
    <w:rsid w:val="008852B0"/>
    <w:rsid w:val="00885E3A"/>
    <w:rsid w:val="0088713D"/>
    <w:rsid w:val="00887466"/>
    <w:rsid w:val="0088748D"/>
    <w:rsid w:val="00890291"/>
    <w:rsid w:val="00896AE3"/>
    <w:rsid w:val="00897A4D"/>
    <w:rsid w:val="008A08CC"/>
    <w:rsid w:val="008A0DFB"/>
    <w:rsid w:val="008A267A"/>
    <w:rsid w:val="008A2DB3"/>
    <w:rsid w:val="008A4C1E"/>
    <w:rsid w:val="008B0C82"/>
    <w:rsid w:val="008B13C1"/>
    <w:rsid w:val="008B5B7D"/>
    <w:rsid w:val="008B7136"/>
    <w:rsid w:val="008C07B6"/>
    <w:rsid w:val="008C1E05"/>
    <w:rsid w:val="008C2D06"/>
    <w:rsid w:val="008C4521"/>
    <w:rsid w:val="008C48DA"/>
    <w:rsid w:val="008C6C1B"/>
    <w:rsid w:val="008C76D7"/>
    <w:rsid w:val="008D0567"/>
    <w:rsid w:val="008D228D"/>
    <w:rsid w:val="008D305A"/>
    <w:rsid w:val="008D7ADF"/>
    <w:rsid w:val="008D7DC5"/>
    <w:rsid w:val="008E0C53"/>
    <w:rsid w:val="008E1A41"/>
    <w:rsid w:val="008E3139"/>
    <w:rsid w:val="008E4880"/>
    <w:rsid w:val="008E4929"/>
    <w:rsid w:val="008E4EBE"/>
    <w:rsid w:val="008E6FB1"/>
    <w:rsid w:val="008F09CE"/>
    <w:rsid w:val="008F0F3D"/>
    <w:rsid w:val="008F13B3"/>
    <w:rsid w:val="008F1ABA"/>
    <w:rsid w:val="008F302B"/>
    <w:rsid w:val="008F3089"/>
    <w:rsid w:val="008F3EA8"/>
    <w:rsid w:val="008F49DA"/>
    <w:rsid w:val="008F63B0"/>
    <w:rsid w:val="008F6BF8"/>
    <w:rsid w:val="008F6DC6"/>
    <w:rsid w:val="008F7CC2"/>
    <w:rsid w:val="00900B62"/>
    <w:rsid w:val="00901E8D"/>
    <w:rsid w:val="00901EB7"/>
    <w:rsid w:val="0090240B"/>
    <w:rsid w:val="00905207"/>
    <w:rsid w:val="00906CD4"/>
    <w:rsid w:val="00911841"/>
    <w:rsid w:val="009152FA"/>
    <w:rsid w:val="0091590B"/>
    <w:rsid w:val="00915B3B"/>
    <w:rsid w:val="00916018"/>
    <w:rsid w:val="00916A5D"/>
    <w:rsid w:val="00932B72"/>
    <w:rsid w:val="00933FF5"/>
    <w:rsid w:val="00934DE1"/>
    <w:rsid w:val="00940721"/>
    <w:rsid w:val="00942815"/>
    <w:rsid w:val="009435B1"/>
    <w:rsid w:val="009448FB"/>
    <w:rsid w:val="009461B5"/>
    <w:rsid w:val="00946B31"/>
    <w:rsid w:val="00951376"/>
    <w:rsid w:val="00951753"/>
    <w:rsid w:val="00953C37"/>
    <w:rsid w:val="00954D53"/>
    <w:rsid w:val="00956866"/>
    <w:rsid w:val="009574CC"/>
    <w:rsid w:val="0096054F"/>
    <w:rsid w:val="00962566"/>
    <w:rsid w:val="009625CA"/>
    <w:rsid w:val="009673C2"/>
    <w:rsid w:val="0097031E"/>
    <w:rsid w:val="00970373"/>
    <w:rsid w:val="0097566C"/>
    <w:rsid w:val="009769B1"/>
    <w:rsid w:val="00977122"/>
    <w:rsid w:val="00977CF1"/>
    <w:rsid w:val="0098014D"/>
    <w:rsid w:val="009811BC"/>
    <w:rsid w:val="00982AC6"/>
    <w:rsid w:val="009836F6"/>
    <w:rsid w:val="0098447D"/>
    <w:rsid w:val="009849D0"/>
    <w:rsid w:val="0098742A"/>
    <w:rsid w:val="009875C9"/>
    <w:rsid w:val="009939B7"/>
    <w:rsid w:val="00996AC5"/>
    <w:rsid w:val="009A046C"/>
    <w:rsid w:val="009A1DD8"/>
    <w:rsid w:val="009A2557"/>
    <w:rsid w:val="009A47B2"/>
    <w:rsid w:val="009A7831"/>
    <w:rsid w:val="009B0424"/>
    <w:rsid w:val="009B100E"/>
    <w:rsid w:val="009B2BBB"/>
    <w:rsid w:val="009B3F24"/>
    <w:rsid w:val="009B4544"/>
    <w:rsid w:val="009B736E"/>
    <w:rsid w:val="009C0446"/>
    <w:rsid w:val="009C054C"/>
    <w:rsid w:val="009C3C2C"/>
    <w:rsid w:val="009C417A"/>
    <w:rsid w:val="009D21B1"/>
    <w:rsid w:val="009D51F8"/>
    <w:rsid w:val="009D67E0"/>
    <w:rsid w:val="009D6F57"/>
    <w:rsid w:val="009E08C2"/>
    <w:rsid w:val="009E37DA"/>
    <w:rsid w:val="009E3A0F"/>
    <w:rsid w:val="009E3D4B"/>
    <w:rsid w:val="009E489D"/>
    <w:rsid w:val="009E54DA"/>
    <w:rsid w:val="009E60F6"/>
    <w:rsid w:val="009E6925"/>
    <w:rsid w:val="009E6DAC"/>
    <w:rsid w:val="009E7706"/>
    <w:rsid w:val="009F2BFE"/>
    <w:rsid w:val="009F2EA7"/>
    <w:rsid w:val="009F4856"/>
    <w:rsid w:val="009F4973"/>
    <w:rsid w:val="009F4A7B"/>
    <w:rsid w:val="009F69A5"/>
    <w:rsid w:val="00A03F91"/>
    <w:rsid w:val="00A04650"/>
    <w:rsid w:val="00A04F2A"/>
    <w:rsid w:val="00A07BD9"/>
    <w:rsid w:val="00A11479"/>
    <w:rsid w:val="00A122B0"/>
    <w:rsid w:val="00A12DF2"/>
    <w:rsid w:val="00A135F7"/>
    <w:rsid w:val="00A14A07"/>
    <w:rsid w:val="00A15935"/>
    <w:rsid w:val="00A167BE"/>
    <w:rsid w:val="00A17112"/>
    <w:rsid w:val="00A173D4"/>
    <w:rsid w:val="00A17D67"/>
    <w:rsid w:val="00A214DE"/>
    <w:rsid w:val="00A221E7"/>
    <w:rsid w:val="00A22E71"/>
    <w:rsid w:val="00A2465A"/>
    <w:rsid w:val="00A26753"/>
    <w:rsid w:val="00A307F8"/>
    <w:rsid w:val="00A30923"/>
    <w:rsid w:val="00A3239A"/>
    <w:rsid w:val="00A3327B"/>
    <w:rsid w:val="00A3748F"/>
    <w:rsid w:val="00A412E9"/>
    <w:rsid w:val="00A42902"/>
    <w:rsid w:val="00A42C6D"/>
    <w:rsid w:val="00A43CCB"/>
    <w:rsid w:val="00A43E62"/>
    <w:rsid w:val="00A44050"/>
    <w:rsid w:val="00A4545A"/>
    <w:rsid w:val="00A47107"/>
    <w:rsid w:val="00A5157B"/>
    <w:rsid w:val="00A517EF"/>
    <w:rsid w:val="00A51DCB"/>
    <w:rsid w:val="00A524C3"/>
    <w:rsid w:val="00A524D1"/>
    <w:rsid w:val="00A52E52"/>
    <w:rsid w:val="00A53084"/>
    <w:rsid w:val="00A53D14"/>
    <w:rsid w:val="00A54952"/>
    <w:rsid w:val="00A54DD0"/>
    <w:rsid w:val="00A55AB1"/>
    <w:rsid w:val="00A64274"/>
    <w:rsid w:val="00A664CE"/>
    <w:rsid w:val="00A70E2B"/>
    <w:rsid w:val="00A7181B"/>
    <w:rsid w:val="00A7410D"/>
    <w:rsid w:val="00A74D78"/>
    <w:rsid w:val="00A775B6"/>
    <w:rsid w:val="00A812C2"/>
    <w:rsid w:val="00A838AE"/>
    <w:rsid w:val="00A84EEC"/>
    <w:rsid w:val="00A8517A"/>
    <w:rsid w:val="00A859EE"/>
    <w:rsid w:val="00A92091"/>
    <w:rsid w:val="00A948A5"/>
    <w:rsid w:val="00A9600C"/>
    <w:rsid w:val="00A96189"/>
    <w:rsid w:val="00A9695D"/>
    <w:rsid w:val="00AA09EC"/>
    <w:rsid w:val="00AA108A"/>
    <w:rsid w:val="00AA2D4A"/>
    <w:rsid w:val="00AA2D60"/>
    <w:rsid w:val="00AA33EC"/>
    <w:rsid w:val="00AA6C2D"/>
    <w:rsid w:val="00AA74E0"/>
    <w:rsid w:val="00AB4EC4"/>
    <w:rsid w:val="00AB544D"/>
    <w:rsid w:val="00AB576B"/>
    <w:rsid w:val="00AB5F77"/>
    <w:rsid w:val="00AB6DDF"/>
    <w:rsid w:val="00AB70C2"/>
    <w:rsid w:val="00AB7EFD"/>
    <w:rsid w:val="00AC11C7"/>
    <w:rsid w:val="00AC1C28"/>
    <w:rsid w:val="00AC33B4"/>
    <w:rsid w:val="00AC4922"/>
    <w:rsid w:val="00AC4EAB"/>
    <w:rsid w:val="00AC5D6C"/>
    <w:rsid w:val="00AD0094"/>
    <w:rsid w:val="00AD6423"/>
    <w:rsid w:val="00AD73C1"/>
    <w:rsid w:val="00AD7D8B"/>
    <w:rsid w:val="00AE0DB0"/>
    <w:rsid w:val="00AE1E36"/>
    <w:rsid w:val="00AE2E97"/>
    <w:rsid w:val="00AE3F85"/>
    <w:rsid w:val="00AE5D7A"/>
    <w:rsid w:val="00AF17A6"/>
    <w:rsid w:val="00AF207C"/>
    <w:rsid w:val="00AF2933"/>
    <w:rsid w:val="00AF5249"/>
    <w:rsid w:val="00AF5CBA"/>
    <w:rsid w:val="00AF5E77"/>
    <w:rsid w:val="00AF6414"/>
    <w:rsid w:val="00AF657C"/>
    <w:rsid w:val="00AF67C1"/>
    <w:rsid w:val="00B0185C"/>
    <w:rsid w:val="00B030E0"/>
    <w:rsid w:val="00B0313C"/>
    <w:rsid w:val="00B0387E"/>
    <w:rsid w:val="00B03E3A"/>
    <w:rsid w:val="00B055F8"/>
    <w:rsid w:val="00B0653D"/>
    <w:rsid w:val="00B06AF1"/>
    <w:rsid w:val="00B074EB"/>
    <w:rsid w:val="00B07B66"/>
    <w:rsid w:val="00B10065"/>
    <w:rsid w:val="00B1070C"/>
    <w:rsid w:val="00B10A08"/>
    <w:rsid w:val="00B11BAA"/>
    <w:rsid w:val="00B14D44"/>
    <w:rsid w:val="00B15D2F"/>
    <w:rsid w:val="00B173F6"/>
    <w:rsid w:val="00B179FC"/>
    <w:rsid w:val="00B23705"/>
    <w:rsid w:val="00B259A4"/>
    <w:rsid w:val="00B25EE3"/>
    <w:rsid w:val="00B31033"/>
    <w:rsid w:val="00B31916"/>
    <w:rsid w:val="00B32AF6"/>
    <w:rsid w:val="00B33522"/>
    <w:rsid w:val="00B336DA"/>
    <w:rsid w:val="00B34633"/>
    <w:rsid w:val="00B3741F"/>
    <w:rsid w:val="00B40D34"/>
    <w:rsid w:val="00B420A4"/>
    <w:rsid w:val="00B42867"/>
    <w:rsid w:val="00B4352E"/>
    <w:rsid w:val="00B45164"/>
    <w:rsid w:val="00B46B41"/>
    <w:rsid w:val="00B46F94"/>
    <w:rsid w:val="00B5438D"/>
    <w:rsid w:val="00B5499F"/>
    <w:rsid w:val="00B553F3"/>
    <w:rsid w:val="00B56699"/>
    <w:rsid w:val="00B578C9"/>
    <w:rsid w:val="00B57E31"/>
    <w:rsid w:val="00B60568"/>
    <w:rsid w:val="00B6137B"/>
    <w:rsid w:val="00B6177B"/>
    <w:rsid w:val="00B66D3D"/>
    <w:rsid w:val="00B7119D"/>
    <w:rsid w:val="00B71DE4"/>
    <w:rsid w:val="00B74655"/>
    <w:rsid w:val="00B753CF"/>
    <w:rsid w:val="00B75C9F"/>
    <w:rsid w:val="00B7717B"/>
    <w:rsid w:val="00B77567"/>
    <w:rsid w:val="00B81F12"/>
    <w:rsid w:val="00B83D5F"/>
    <w:rsid w:val="00B90EDB"/>
    <w:rsid w:val="00B914E9"/>
    <w:rsid w:val="00B91FB3"/>
    <w:rsid w:val="00B9250E"/>
    <w:rsid w:val="00B932E5"/>
    <w:rsid w:val="00B94B0F"/>
    <w:rsid w:val="00BA2927"/>
    <w:rsid w:val="00BA3C61"/>
    <w:rsid w:val="00BA48DD"/>
    <w:rsid w:val="00BA4DF2"/>
    <w:rsid w:val="00BA7246"/>
    <w:rsid w:val="00BA7C1F"/>
    <w:rsid w:val="00BB2DCE"/>
    <w:rsid w:val="00BB4218"/>
    <w:rsid w:val="00BC3934"/>
    <w:rsid w:val="00BC415A"/>
    <w:rsid w:val="00BC5E99"/>
    <w:rsid w:val="00BC627B"/>
    <w:rsid w:val="00BC77E2"/>
    <w:rsid w:val="00BD1470"/>
    <w:rsid w:val="00BD3E0C"/>
    <w:rsid w:val="00BD50BC"/>
    <w:rsid w:val="00BD7B35"/>
    <w:rsid w:val="00BE1E2A"/>
    <w:rsid w:val="00BE3C14"/>
    <w:rsid w:val="00BE4C38"/>
    <w:rsid w:val="00BE54E1"/>
    <w:rsid w:val="00BE6820"/>
    <w:rsid w:val="00BF3925"/>
    <w:rsid w:val="00BF3C2F"/>
    <w:rsid w:val="00BF41A9"/>
    <w:rsid w:val="00BF58BD"/>
    <w:rsid w:val="00C00C9B"/>
    <w:rsid w:val="00C01262"/>
    <w:rsid w:val="00C01779"/>
    <w:rsid w:val="00C0287F"/>
    <w:rsid w:val="00C03FE3"/>
    <w:rsid w:val="00C06D5E"/>
    <w:rsid w:val="00C07551"/>
    <w:rsid w:val="00C10C7E"/>
    <w:rsid w:val="00C1146D"/>
    <w:rsid w:val="00C1219E"/>
    <w:rsid w:val="00C13F05"/>
    <w:rsid w:val="00C158A4"/>
    <w:rsid w:val="00C20DB1"/>
    <w:rsid w:val="00C21D61"/>
    <w:rsid w:val="00C2400B"/>
    <w:rsid w:val="00C2573C"/>
    <w:rsid w:val="00C25FB1"/>
    <w:rsid w:val="00C32014"/>
    <w:rsid w:val="00C32114"/>
    <w:rsid w:val="00C3557A"/>
    <w:rsid w:val="00C36B25"/>
    <w:rsid w:val="00C36B5C"/>
    <w:rsid w:val="00C43134"/>
    <w:rsid w:val="00C45FFE"/>
    <w:rsid w:val="00C46617"/>
    <w:rsid w:val="00C51D0C"/>
    <w:rsid w:val="00C55E12"/>
    <w:rsid w:val="00C56833"/>
    <w:rsid w:val="00C61A11"/>
    <w:rsid w:val="00C61BC8"/>
    <w:rsid w:val="00C62203"/>
    <w:rsid w:val="00C62295"/>
    <w:rsid w:val="00C6234A"/>
    <w:rsid w:val="00C64132"/>
    <w:rsid w:val="00C64782"/>
    <w:rsid w:val="00C653DE"/>
    <w:rsid w:val="00C734F1"/>
    <w:rsid w:val="00C73F63"/>
    <w:rsid w:val="00C7440A"/>
    <w:rsid w:val="00C8242F"/>
    <w:rsid w:val="00C83E56"/>
    <w:rsid w:val="00C85A6E"/>
    <w:rsid w:val="00C908CF"/>
    <w:rsid w:val="00C939A3"/>
    <w:rsid w:val="00C9521B"/>
    <w:rsid w:val="00C9668D"/>
    <w:rsid w:val="00CA134D"/>
    <w:rsid w:val="00CA326D"/>
    <w:rsid w:val="00CA423E"/>
    <w:rsid w:val="00CA555D"/>
    <w:rsid w:val="00CA5589"/>
    <w:rsid w:val="00CA5D30"/>
    <w:rsid w:val="00CB0645"/>
    <w:rsid w:val="00CB171D"/>
    <w:rsid w:val="00CB33AA"/>
    <w:rsid w:val="00CB3DEA"/>
    <w:rsid w:val="00CB5451"/>
    <w:rsid w:val="00CB56BB"/>
    <w:rsid w:val="00CB7A53"/>
    <w:rsid w:val="00CC1CFE"/>
    <w:rsid w:val="00CC2578"/>
    <w:rsid w:val="00CC358C"/>
    <w:rsid w:val="00CC5B9F"/>
    <w:rsid w:val="00CC7D56"/>
    <w:rsid w:val="00CD230E"/>
    <w:rsid w:val="00CD487D"/>
    <w:rsid w:val="00CD6EE2"/>
    <w:rsid w:val="00CE13DF"/>
    <w:rsid w:val="00CE2EC6"/>
    <w:rsid w:val="00CE30ED"/>
    <w:rsid w:val="00CE3E8B"/>
    <w:rsid w:val="00CE4EAD"/>
    <w:rsid w:val="00CE5127"/>
    <w:rsid w:val="00CE5F54"/>
    <w:rsid w:val="00CE6916"/>
    <w:rsid w:val="00CE6D8D"/>
    <w:rsid w:val="00CE7383"/>
    <w:rsid w:val="00CF02B2"/>
    <w:rsid w:val="00CF0E93"/>
    <w:rsid w:val="00CF2C7A"/>
    <w:rsid w:val="00CF2F39"/>
    <w:rsid w:val="00CF3600"/>
    <w:rsid w:val="00CF3819"/>
    <w:rsid w:val="00CF3AFD"/>
    <w:rsid w:val="00CF4B12"/>
    <w:rsid w:val="00D125D9"/>
    <w:rsid w:val="00D134B7"/>
    <w:rsid w:val="00D21396"/>
    <w:rsid w:val="00D227AF"/>
    <w:rsid w:val="00D24FAE"/>
    <w:rsid w:val="00D2529E"/>
    <w:rsid w:val="00D25D74"/>
    <w:rsid w:val="00D27C89"/>
    <w:rsid w:val="00D30101"/>
    <w:rsid w:val="00D35B3D"/>
    <w:rsid w:val="00D3699F"/>
    <w:rsid w:val="00D43454"/>
    <w:rsid w:val="00D43B8A"/>
    <w:rsid w:val="00D45657"/>
    <w:rsid w:val="00D46D4A"/>
    <w:rsid w:val="00D51089"/>
    <w:rsid w:val="00D5108E"/>
    <w:rsid w:val="00D51C37"/>
    <w:rsid w:val="00D5246F"/>
    <w:rsid w:val="00D53736"/>
    <w:rsid w:val="00D56D33"/>
    <w:rsid w:val="00D57735"/>
    <w:rsid w:val="00D62530"/>
    <w:rsid w:val="00D65CEF"/>
    <w:rsid w:val="00D66097"/>
    <w:rsid w:val="00D70D7D"/>
    <w:rsid w:val="00D7379F"/>
    <w:rsid w:val="00D73ADD"/>
    <w:rsid w:val="00D812A2"/>
    <w:rsid w:val="00D81C65"/>
    <w:rsid w:val="00D8235F"/>
    <w:rsid w:val="00D828E6"/>
    <w:rsid w:val="00D83D0C"/>
    <w:rsid w:val="00D84406"/>
    <w:rsid w:val="00D86710"/>
    <w:rsid w:val="00D91EB2"/>
    <w:rsid w:val="00D92533"/>
    <w:rsid w:val="00DA019B"/>
    <w:rsid w:val="00DA3470"/>
    <w:rsid w:val="00DA34F0"/>
    <w:rsid w:val="00DA4899"/>
    <w:rsid w:val="00DB3144"/>
    <w:rsid w:val="00DB3A26"/>
    <w:rsid w:val="00DB7410"/>
    <w:rsid w:val="00DC00AC"/>
    <w:rsid w:val="00DC278D"/>
    <w:rsid w:val="00DC2E0F"/>
    <w:rsid w:val="00DC3586"/>
    <w:rsid w:val="00DC3625"/>
    <w:rsid w:val="00DC5180"/>
    <w:rsid w:val="00DD05EA"/>
    <w:rsid w:val="00DD34BB"/>
    <w:rsid w:val="00DD36FC"/>
    <w:rsid w:val="00DD4AB6"/>
    <w:rsid w:val="00DE0F84"/>
    <w:rsid w:val="00DE12A2"/>
    <w:rsid w:val="00DE26D8"/>
    <w:rsid w:val="00DE26EA"/>
    <w:rsid w:val="00DE30FB"/>
    <w:rsid w:val="00DE44A1"/>
    <w:rsid w:val="00DE470C"/>
    <w:rsid w:val="00DF140F"/>
    <w:rsid w:val="00DF4894"/>
    <w:rsid w:val="00DF526F"/>
    <w:rsid w:val="00E05F65"/>
    <w:rsid w:val="00E0692D"/>
    <w:rsid w:val="00E07822"/>
    <w:rsid w:val="00E07880"/>
    <w:rsid w:val="00E1046B"/>
    <w:rsid w:val="00E11CEF"/>
    <w:rsid w:val="00E12607"/>
    <w:rsid w:val="00E15ADE"/>
    <w:rsid w:val="00E15CE7"/>
    <w:rsid w:val="00E15D97"/>
    <w:rsid w:val="00E166DD"/>
    <w:rsid w:val="00E17F22"/>
    <w:rsid w:val="00E200A2"/>
    <w:rsid w:val="00E23BBE"/>
    <w:rsid w:val="00E245EF"/>
    <w:rsid w:val="00E25B84"/>
    <w:rsid w:val="00E267E6"/>
    <w:rsid w:val="00E301B5"/>
    <w:rsid w:val="00E30BA1"/>
    <w:rsid w:val="00E311C9"/>
    <w:rsid w:val="00E34BD7"/>
    <w:rsid w:val="00E35269"/>
    <w:rsid w:val="00E3538D"/>
    <w:rsid w:val="00E35657"/>
    <w:rsid w:val="00E3577E"/>
    <w:rsid w:val="00E40225"/>
    <w:rsid w:val="00E445A5"/>
    <w:rsid w:val="00E45DFB"/>
    <w:rsid w:val="00E46D1F"/>
    <w:rsid w:val="00E509F8"/>
    <w:rsid w:val="00E51379"/>
    <w:rsid w:val="00E533B3"/>
    <w:rsid w:val="00E54351"/>
    <w:rsid w:val="00E5616F"/>
    <w:rsid w:val="00E56DB5"/>
    <w:rsid w:val="00E57CD2"/>
    <w:rsid w:val="00E62ABC"/>
    <w:rsid w:val="00E63D5E"/>
    <w:rsid w:val="00E70D23"/>
    <w:rsid w:val="00E727F4"/>
    <w:rsid w:val="00E733D3"/>
    <w:rsid w:val="00E73A82"/>
    <w:rsid w:val="00E753D5"/>
    <w:rsid w:val="00E759A2"/>
    <w:rsid w:val="00E76EA2"/>
    <w:rsid w:val="00E827EE"/>
    <w:rsid w:val="00E82C4B"/>
    <w:rsid w:val="00E82F3C"/>
    <w:rsid w:val="00E837F1"/>
    <w:rsid w:val="00E85F30"/>
    <w:rsid w:val="00E86283"/>
    <w:rsid w:val="00E8755A"/>
    <w:rsid w:val="00E9170D"/>
    <w:rsid w:val="00E91E8A"/>
    <w:rsid w:val="00E928F9"/>
    <w:rsid w:val="00E937BC"/>
    <w:rsid w:val="00E96910"/>
    <w:rsid w:val="00EA1297"/>
    <w:rsid w:val="00EA2183"/>
    <w:rsid w:val="00EA322C"/>
    <w:rsid w:val="00EA33CB"/>
    <w:rsid w:val="00EA438F"/>
    <w:rsid w:val="00EA662A"/>
    <w:rsid w:val="00EB074F"/>
    <w:rsid w:val="00EB1DEC"/>
    <w:rsid w:val="00EB2720"/>
    <w:rsid w:val="00EB3F9A"/>
    <w:rsid w:val="00EB55B5"/>
    <w:rsid w:val="00EB5E67"/>
    <w:rsid w:val="00EB6174"/>
    <w:rsid w:val="00EB70C8"/>
    <w:rsid w:val="00EB73E3"/>
    <w:rsid w:val="00EB750D"/>
    <w:rsid w:val="00EC1038"/>
    <w:rsid w:val="00EC1BEE"/>
    <w:rsid w:val="00EC1CDA"/>
    <w:rsid w:val="00EC27F1"/>
    <w:rsid w:val="00EC2E8E"/>
    <w:rsid w:val="00ED134B"/>
    <w:rsid w:val="00ED414A"/>
    <w:rsid w:val="00ED45C2"/>
    <w:rsid w:val="00ED5900"/>
    <w:rsid w:val="00ED5C63"/>
    <w:rsid w:val="00ED639D"/>
    <w:rsid w:val="00EE1880"/>
    <w:rsid w:val="00EE2D7C"/>
    <w:rsid w:val="00EE4179"/>
    <w:rsid w:val="00EE45C2"/>
    <w:rsid w:val="00EE6DB8"/>
    <w:rsid w:val="00EF4DBE"/>
    <w:rsid w:val="00EF5624"/>
    <w:rsid w:val="00EF60CC"/>
    <w:rsid w:val="00EF612B"/>
    <w:rsid w:val="00EF6467"/>
    <w:rsid w:val="00EF7949"/>
    <w:rsid w:val="00F00686"/>
    <w:rsid w:val="00F013C5"/>
    <w:rsid w:val="00F01A66"/>
    <w:rsid w:val="00F03916"/>
    <w:rsid w:val="00F03E83"/>
    <w:rsid w:val="00F06680"/>
    <w:rsid w:val="00F06E5E"/>
    <w:rsid w:val="00F074B2"/>
    <w:rsid w:val="00F10F63"/>
    <w:rsid w:val="00F11522"/>
    <w:rsid w:val="00F11CC5"/>
    <w:rsid w:val="00F11E9D"/>
    <w:rsid w:val="00F13034"/>
    <w:rsid w:val="00F1559B"/>
    <w:rsid w:val="00F15990"/>
    <w:rsid w:val="00F15EE7"/>
    <w:rsid w:val="00F16971"/>
    <w:rsid w:val="00F16BA9"/>
    <w:rsid w:val="00F30888"/>
    <w:rsid w:val="00F33B46"/>
    <w:rsid w:val="00F3468B"/>
    <w:rsid w:val="00F37ECB"/>
    <w:rsid w:val="00F44D73"/>
    <w:rsid w:val="00F46EEB"/>
    <w:rsid w:val="00F472B7"/>
    <w:rsid w:val="00F476B9"/>
    <w:rsid w:val="00F50CC7"/>
    <w:rsid w:val="00F5106F"/>
    <w:rsid w:val="00F51467"/>
    <w:rsid w:val="00F533EB"/>
    <w:rsid w:val="00F534F8"/>
    <w:rsid w:val="00F55D9B"/>
    <w:rsid w:val="00F56722"/>
    <w:rsid w:val="00F56EEB"/>
    <w:rsid w:val="00F571CF"/>
    <w:rsid w:val="00F62AEB"/>
    <w:rsid w:val="00F636AB"/>
    <w:rsid w:val="00F65246"/>
    <w:rsid w:val="00F71686"/>
    <w:rsid w:val="00F71AD9"/>
    <w:rsid w:val="00F72219"/>
    <w:rsid w:val="00F72902"/>
    <w:rsid w:val="00F72C69"/>
    <w:rsid w:val="00F7383F"/>
    <w:rsid w:val="00F7600F"/>
    <w:rsid w:val="00F77A33"/>
    <w:rsid w:val="00F80846"/>
    <w:rsid w:val="00F8462C"/>
    <w:rsid w:val="00F86ABA"/>
    <w:rsid w:val="00F91D60"/>
    <w:rsid w:val="00F9699C"/>
    <w:rsid w:val="00F96AD8"/>
    <w:rsid w:val="00F96F67"/>
    <w:rsid w:val="00FA02D1"/>
    <w:rsid w:val="00FA0787"/>
    <w:rsid w:val="00FA09AE"/>
    <w:rsid w:val="00FA10EA"/>
    <w:rsid w:val="00FA1B58"/>
    <w:rsid w:val="00FA408F"/>
    <w:rsid w:val="00FA6FCA"/>
    <w:rsid w:val="00FB0741"/>
    <w:rsid w:val="00FB2922"/>
    <w:rsid w:val="00FB388A"/>
    <w:rsid w:val="00FB3B6A"/>
    <w:rsid w:val="00FB62AC"/>
    <w:rsid w:val="00FB62E9"/>
    <w:rsid w:val="00FC1C17"/>
    <w:rsid w:val="00FC2C86"/>
    <w:rsid w:val="00FC66D7"/>
    <w:rsid w:val="00FC7B97"/>
    <w:rsid w:val="00FD0DDA"/>
    <w:rsid w:val="00FD4485"/>
    <w:rsid w:val="00FD5483"/>
    <w:rsid w:val="00FD6250"/>
    <w:rsid w:val="00FD7C6A"/>
    <w:rsid w:val="00FE023B"/>
    <w:rsid w:val="00FE2978"/>
    <w:rsid w:val="00FE2D98"/>
    <w:rsid w:val="00FE3315"/>
    <w:rsid w:val="00FE39F3"/>
    <w:rsid w:val="00FE3E52"/>
    <w:rsid w:val="00FE61C1"/>
    <w:rsid w:val="00FF01B0"/>
    <w:rsid w:val="00FF1302"/>
    <w:rsid w:val="00FF1ED0"/>
    <w:rsid w:val="00FF29D2"/>
    <w:rsid w:val="00FF35D9"/>
    <w:rsid w:val="00FF3903"/>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CRCoverPageChar">
    <w:name w:val="CR Cover Page Char"/>
    <w:link w:val="CRCoverPage"/>
    <w:rsid w:val="00125A1B"/>
    <w:rPr>
      <w:rFonts w:ascii="Arial" w:eastAsia="MS Mincho" w:hAnsi="Arial"/>
      <w:lang w:val="en-GB"/>
    </w:rPr>
  </w:style>
  <w:style w:type="character" w:customStyle="1" w:styleId="B2Char">
    <w:name w:val="B2 Char"/>
    <w:link w:val="B2"/>
    <w:rsid w:val="00061CB1"/>
    <w:rPr>
      <w:lang w:val="en-GB" w:eastAsia="ko-KR"/>
    </w:rPr>
  </w:style>
  <w:style w:type="character" w:customStyle="1" w:styleId="B4Char">
    <w:name w:val="B4 Char"/>
    <w:link w:val="B4"/>
    <w:rsid w:val="00061CB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800821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0771905">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806582927">
      <w:bodyDiv w:val="1"/>
      <w:marLeft w:val="0"/>
      <w:marRight w:val="0"/>
      <w:marTop w:val="0"/>
      <w:marBottom w:val="0"/>
      <w:divBdr>
        <w:top w:val="none" w:sz="0" w:space="0" w:color="auto"/>
        <w:left w:val="none" w:sz="0" w:space="0" w:color="auto"/>
        <w:bottom w:val="none" w:sz="0" w:space="0" w:color="auto"/>
        <w:right w:val="none" w:sz="0" w:space="0" w:color="auto"/>
      </w:divBdr>
      <w:divsChild>
        <w:div w:id="2016878127">
          <w:marLeft w:val="547"/>
          <w:marRight w:val="0"/>
          <w:marTop w:val="96"/>
          <w:marBottom w:val="0"/>
          <w:divBdr>
            <w:top w:val="none" w:sz="0" w:space="0" w:color="auto"/>
            <w:left w:val="none" w:sz="0" w:space="0" w:color="auto"/>
            <w:bottom w:val="none" w:sz="0" w:space="0" w:color="auto"/>
            <w:right w:val="none" w:sz="0" w:space="0" w:color="auto"/>
          </w:divBdr>
        </w:div>
        <w:div w:id="1438401904">
          <w:marLeft w:val="1166"/>
          <w:marRight w:val="0"/>
          <w:marTop w:val="96"/>
          <w:marBottom w:val="0"/>
          <w:divBdr>
            <w:top w:val="none" w:sz="0" w:space="0" w:color="auto"/>
            <w:left w:val="none" w:sz="0" w:space="0" w:color="auto"/>
            <w:bottom w:val="none" w:sz="0" w:space="0" w:color="auto"/>
            <w:right w:val="none" w:sz="0" w:space="0" w:color="auto"/>
          </w:divBdr>
        </w:div>
        <w:div w:id="370765693">
          <w:marLeft w:val="1800"/>
          <w:marRight w:val="0"/>
          <w:marTop w:val="86"/>
          <w:marBottom w:val="0"/>
          <w:divBdr>
            <w:top w:val="none" w:sz="0" w:space="0" w:color="auto"/>
            <w:left w:val="none" w:sz="0" w:space="0" w:color="auto"/>
            <w:bottom w:val="none" w:sz="0" w:space="0" w:color="auto"/>
            <w:right w:val="none" w:sz="0" w:space="0" w:color="auto"/>
          </w:divBdr>
        </w:div>
      </w:divsChild>
    </w:div>
    <w:div w:id="905262472">
      <w:bodyDiv w:val="1"/>
      <w:marLeft w:val="0"/>
      <w:marRight w:val="0"/>
      <w:marTop w:val="0"/>
      <w:marBottom w:val="0"/>
      <w:divBdr>
        <w:top w:val="none" w:sz="0" w:space="0" w:color="auto"/>
        <w:left w:val="none" w:sz="0" w:space="0" w:color="auto"/>
        <w:bottom w:val="none" w:sz="0" w:space="0" w:color="auto"/>
        <w:right w:val="none" w:sz="0" w:space="0" w:color="auto"/>
      </w:divBdr>
    </w:div>
    <w:div w:id="95479437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83318172">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18282706">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1124037364">
          <w:marLeft w:val="54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59059191">
          <w:marLeft w:val="126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1239443601">
          <w:marLeft w:val="403"/>
          <w:marRight w:val="0"/>
          <w:marTop w:val="96"/>
          <w:marBottom w:val="0"/>
          <w:divBdr>
            <w:top w:val="none" w:sz="0" w:space="0" w:color="auto"/>
            <w:left w:val="none" w:sz="0" w:space="0" w:color="auto"/>
            <w:bottom w:val="none" w:sz="0" w:space="0" w:color="auto"/>
            <w:right w:val="none" w:sz="0" w:space="0" w:color="auto"/>
          </w:divBdr>
        </w:div>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sChild>
    </w:div>
    <w:div w:id="1684015525">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566084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09669764">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4CD0192C-521A-41AF-B0AB-7552AF37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4</Pages>
  <Words>1235</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295</cp:revision>
  <dcterms:created xsi:type="dcterms:W3CDTF">2020-04-10T00:07:00Z</dcterms:created>
  <dcterms:modified xsi:type="dcterms:W3CDTF">2020-10-23T23:45:00Z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